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34F98" w14:textId="6C27FA6F" w:rsidR="00196869" w:rsidRPr="0052548E" w:rsidRDefault="00196869" w:rsidP="00196869">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w:t>
      </w:r>
      <w:r w:rsidR="0060475A">
        <w:rPr>
          <w:rFonts w:ascii="Arial" w:hAnsi="Arial" w:cs="Arial"/>
          <w:b/>
          <w:bCs/>
          <w:sz w:val="28"/>
        </w:rPr>
        <w:t>108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0475A" w:rsidRPr="0059447D">
        <w:rPr>
          <w:rFonts w:ascii="Arial" w:hAnsi="Arial" w:cs="Arial"/>
          <w:b/>
          <w:bCs/>
          <w:sz w:val="28"/>
        </w:rPr>
        <w:t>2</w:t>
      </w:r>
      <w:r w:rsidR="0060475A">
        <w:rPr>
          <w:rFonts w:ascii="Arial" w:hAnsi="Arial" w:cs="Arial"/>
          <w:b/>
          <w:bCs/>
          <w:sz w:val="28"/>
        </w:rPr>
        <w:t>201033</w:t>
      </w:r>
    </w:p>
    <w:p w14:paraId="2F60B3FD" w14:textId="0DA1B54D" w:rsidR="00786E72" w:rsidRDefault="00786E72" w:rsidP="00786E72">
      <w:pPr>
        <w:tabs>
          <w:tab w:val="center" w:pos="4536"/>
          <w:tab w:val="right" w:pos="9072"/>
        </w:tabs>
        <w:rPr>
          <w:rFonts w:ascii="Arial" w:eastAsia="MS Mincho" w:hAnsi="Arial" w:cs="Arial"/>
          <w:b/>
          <w:bCs/>
          <w:sz w:val="28"/>
          <w:lang w:eastAsia="ja-JP"/>
        </w:rPr>
      </w:pPr>
      <w:bookmarkStart w:id="4" w:name="_Hlk83761924"/>
      <w:r>
        <w:rPr>
          <w:rFonts w:ascii="Arial" w:eastAsia="MS Mincho" w:hAnsi="Arial" w:cs="Arial"/>
          <w:b/>
          <w:bCs/>
          <w:sz w:val="28"/>
          <w:lang w:eastAsia="ja-JP"/>
        </w:rPr>
        <w:t xml:space="preserve">e-Meeting, </w:t>
      </w:r>
      <w:r w:rsidR="0060475A">
        <w:rPr>
          <w:rFonts w:ascii="Arial" w:eastAsia="MS Mincho" w:hAnsi="Arial" w:cs="Arial"/>
          <w:b/>
          <w:bCs/>
          <w:sz w:val="28"/>
          <w:lang w:eastAsia="ja-JP"/>
        </w:rPr>
        <w:t>February 21</w:t>
      </w:r>
      <w:r w:rsidR="0060475A">
        <w:rPr>
          <w:rFonts w:ascii="Arial" w:eastAsia="MS Mincho" w:hAnsi="Arial" w:cs="Arial"/>
          <w:b/>
          <w:bCs/>
          <w:sz w:val="28"/>
          <w:vertAlign w:val="superscript"/>
          <w:lang w:eastAsia="ja-JP"/>
        </w:rPr>
        <w:t>th</w:t>
      </w:r>
      <w:r w:rsidR="0060475A">
        <w:rPr>
          <w:rFonts w:ascii="Arial" w:eastAsia="MS Mincho" w:hAnsi="Arial" w:cs="Arial"/>
          <w:b/>
          <w:bCs/>
          <w:sz w:val="28"/>
          <w:lang w:eastAsia="ja-JP"/>
        </w:rPr>
        <w:t xml:space="preserve"> </w:t>
      </w:r>
      <w:r w:rsidR="009869C6">
        <w:rPr>
          <w:rFonts w:ascii="Arial" w:eastAsia="MS Mincho" w:hAnsi="Arial" w:cs="Arial"/>
          <w:b/>
          <w:bCs/>
          <w:sz w:val="28"/>
          <w:lang w:eastAsia="ja-JP"/>
        </w:rPr>
        <w:t xml:space="preserve">– </w:t>
      </w:r>
      <w:r w:rsidR="0060475A">
        <w:rPr>
          <w:rFonts w:ascii="Arial" w:eastAsia="MS Mincho" w:hAnsi="Arial" w:cs="Arial"/>
          <w:b/>
          <w:bCs/>
          <w:sz w:val="28"/>
          <w:lang w:eastAsia="ja-JP"/>
        </w:rPr>
        <w:t>March 3</w:t>
      </w:r>
      <w:r w:rsidR="0060475A" w:rsidRPr="000C5F62">
        <w:rPr>
          <w:rFonts w:ascii="Arial" w:eastAsia="MS Mincho" w:hAnsi="Arial" w:cs="Arial"/>
          <w:b/>
          <w:bCs/>
          <w:sz w:val="28"/>
          <w:vertAlign w:val="superscript"/>
          <w:lang w:eastAsia="ja-JP"/>
        </w:rPr>
        <w:t>rd</w:t>
      </w:r>
      <w:r w:rsidR="009869C6">
        <w:rPr>
          <w:rFonts w:ascii="Arial" w:eastAsia="MS Mincho" w:hAnsi="Arial" w:cs="Arial"/>
          <w:b/>
          <w:bCs/>
          <w:sz w:val="28"/>
          <w:lang w:eastAsia="ja-JP"/>
        </w:rPr>
        <w:t>, 2022</w:t>
      </w:r>
    </w:p>
    <w:bookmarkEnd w:id="1"/>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FD137F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A865BE">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1920CEE" w14:textId="6B6CE651"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869C6">
        <w:rPr>
          <w:rFonts w:ascii="Arial" w:hAnsi="Arial" w:cs="Arial"/>
          <w:b/>
          <w:bCs/>
        </w:rPr>
        <w:t>Remaining issues for</w:t>
      </w:r>
      <w:r w:rsidR="0094768B">
        <w:rPr>
          <w:rFonts w:ascii="Arial" w:hAnsi="Arial" w:cs="Arial"/>
          <w:b/>
          <w:bCs/>
        </w:rPr>
        <w:t xml:space="preserve"> </w:t>
      </w:r>
      <w:r w:rsidR="00A865BE">
        <w:rPr>
          <w:rFonts w:ascii="Arial" w:hAnsi="Arial" w:cs="Arial"/>
          <w:b/>
          <w:bCs/>
        </w:rPr>
        <w:t>PDCCH monitoring enhancements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2F9D2494" w14:textId="6914AF50" w:rsidR="00196869" w:rsidRDefault="00196869" w:rsidP="00196869">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sidR="009869C6">
        <w:rPr>
          <w:rFonts w:ascii="Arial" w:hAnsi="Arial" w:cs="Arial"/>
        </w:rPr>
        <w:t>107</w:t>
      </w:r>
      <w:r w:rsidR="0060475A">
        <w:rPr>
          <w:rFonts w:ascii="Arial" w:hAnsi="Arial" w:cs="Arial"/>
        </w:rPr>
        <w:t>bis</w:t>
      </w:r>
      <w:r w:rsidRPr="00983ACF">
        <w:rPr>
          <w:rFonts w:ascii="Arial" w:hAnsi="Arial" w:cs="Arial"/>
        </w:rPr>
        <w:t>-e</w:t>
      </w:r>
      <w:r>
        <w:rPr>
          <w:rFonts w:ascii="Arial" w:hAnsi="Arial" w:cs="Arial"/>
        </w:rPr>
        <w:t xml:space="preserve"> [</w:t>
      </w:r>
      <w:r w:rsidR="00347DD5">
        <w:rPr>
          <w:rFonts w:ascii="Arial" w:hAnsi="Arial" w:cs="Arial"/>
        </w:rPr>
        <w:t>2</w:t>
      </w:r>
      <w:r>
        <w:rPr>
          <w:rFonts w:ascii="Arial" w:hAnsi="Arial" w:cs="Arial"/>
        </w:rPr>
        <w:t>]</w:t>
      </w:r>
      <w:r w:rsidRPr="00983ACF">
        <w:rPr>
          <w:rFonts w:ascii="Arial" w:hAnsi="Arial" w:cs="Arial"/>
        </w:rPr>
        <w:t xml:space="preserve">, </w:t>
      </w:r>
      <w:r w:rsidR="00FF2FE3">
        <w:rPr>
          <w:rFonts w:ascii="Arial" w:hAnsi="Arial" w:cs="Arial"/>
        </w:rPr>
        <w:t xml:space="preserve">the </w:t>
      </w:r>
      <w:r>
        <w:rPr>
          <w:rFonts w:ascii="Arial" w:hAnsi="Arial" w:cs="Arial"/>
        </w:rPr>
        <w:t>following agreements on PDCCH monitoring enhancements were made:</w:t>
      </w:r>
    </w:p>
    <w:tbl>
      <w:tblPr>
        <w:tblStyle w:val="TableGrid"/>
        <w:tblW w:w="0" w:type="auto"/>
        <w:tblLook w:val="04A0" w:firstRow="1" w:lastRow="0" w:firstColumn="1" w:lastColumn="0" w:noHBand="0" w:noVBand="1"/>
      </w:tblPr>
      <w:tblGrid>
        <w:gridCol w:w="9962"/>
      </w:tblGrid>
      <w:tr w:rsidR="00196869" w:rsidRPr="00CE7811" w14:paraId="2F5D4F62" w14:textId="77777777" w:rsidTr="00196869">
        <w:tc>
          <w:tcPr>
            <w:tcW w:w="9962" w:type="dxa"/>
          </w:tcPr>
          <w:p w14:paraId="4E09E307" w14:textId="77777777" w:rsidR="00D9316A" w:rsidRPr="00CD710F" w:rsidRDefault="00D9316A" w:rsidP="00D9316A">
            <w:pPr>
              <w:rPr>
                <w:b/>
              </w:rPr>
            </w:pPr>
            <w:r w:rsidRPr="00CD710F">
              <w:rPr>
                <w:b/>
                <w:highlight w:val="green"/>
              </w:rPr>
              <w:t>Agreement</w:t>
            </w:r>
          </w:p>
          <w:p w14:paraId="6C577222" w14:textId="77777777" w:rsidR="00D9316A" w:rsidRDefault="00D9316A" w:rsidP="00D9316A">
            <w:r>
              <w:t>For search space set configuration of multi-slot PDCCH monitoring:</w:t>
            </w:r>
          </w:p>
          <w:p w14:paraId="71C28673" w14:textId="77777777" w:rsidR="00D9316A" w:rsidRDefault="00D9316A" w:rsidP="00D9316A">
            <w:pPr>
              <w:numPr>
                <w:ilvl w:val="0"/>
                <w:numId w:val="64"/>
              </w:numPr>
              <w:autoSpaceDE w:val="0"/>
              <w:autoSpaceDN w:val="0"/>
              <w:adjustRightInd w:val="0"/>
              <w:snapToGrid w:val="0"/>
              <w:spacing w:after="120"/>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4EACCC9B" w14:textId="77777777" w:rsidR="00D9316A" w:rsidRDefault="00D9316A" w:rsidP="00D9316A">
            <w:pPr>
              <w:numPr>
                <w:ilvl w:val="1"/>
                <w:numId w:val="64"/>
              </w:numPr>
              <w:autoSpaceDE w:val="0"/>
              <w:autoSpaceDN w:val="0"/>
              <w:adjustRightInd w:val="0"/>
              <w:snapToGrid w:val="0"/>
              <w:spacing w:after="120"/>
            </w:pPr>
            <w:r>
              <w:rPr>
                <w:i/>
                <w:iCs/>
                <w:lang w:eastAsia="zh-CN"/>
              </w:rPr>
              <w:t xml:space="preserve">For </w:t>
            </w:r>
            <w:r w:rsidRPr="00BA647A">
              <w:rPr>
                <w:i/>
                <w:iCs/>
              </w:rPr>
              <w:t>monitoringPeriodicityAndOffset-r17</w:t>
            </w:r>
          </w:p>
          <w:p w14:paraId="563246A0" w14:textId="77777777" w:rsidR="00D9316A" w:rsidRDefault="00D9316A" w:rsidP="00D9316A">
            <w:pPr>
              <w:numPr>
                <w:ilvl w:val="2"/>
                <w:numId w:val="64"/>
              </w:numPr>
              <w:autoSpaceDE w:val="0"/>
              <w:autoSpaceDN w:val="0"/>
              <w:adjustRightInd w:val="0"/>
              <w:snapToGrid w:val="0"/>
              <w:spacing w:after="120"/>
            </w:pPr>
            <w:r>
              <w:t>The values represent slots</w:t>
            </w:r>
          </w:p>
          <w:p w14:paraId="61CC4CAD" w14:textId="77777777" w:rsidR="00D9316A" w:rsidRDefault="00D9316A" w:rsidP="00D9316A">
            <w:pPr>
              <w:numPr>
                <w:ilvl w:val="2"/>
                <w:numId w:val="64"/>
              </w:numPr>
              <w:autoSpaceDE w:val="0"/>
              <w:autoSpaceDN w:val="0"/>
              <w:adjustRightInd w:val="0"/>
              <w:snapToGrid w:val="0"/>
              <w:spacing w:after="120"/>
            </w:pPr>
            <w:r>
              <w:t xml:space="preserve">Add periodicity values {32,64,128,5120,10240,20480} to the existing values in </w:t>
            </w:r>
            <w:r>
              <w:rPr>
                <w:rFonts w:hint="eastAsia"/>
                <w:i/>
                <w:iCs/>
                <w:lang w:eastAsia="zh-CN"/>
              </w:rPr>
              <w:t>monitoringSlotPeriodicityAndOffset</w:t>
            </w:r>
          </w:p>
          <w:p w14:paraId="75A67FE8" w14:textId="77777777" w:rsidR="00D9316A" w:rsidRPr="00BA647A" w:rsidRDefault="00D9316A" w:rsidP="00D9316A">
            <w:pPr>
              <w:numPr>
                <w:ilvl w:val="3"/>
                <w:numId w:val="64"/>
              </w:numPr>
              <w:autoSpaceDE w:val="0"/>
              <w:autoSpaceDN w:val="0"/>
              <w:adjustRightInd w:val="0"/>
              <w:snapToGrid w:val="0"/>
              <w:spacing w:after="120"/>
            </w:pPr>
            <w:r>
              <w:t xml:space="preserve">Note: Total list of supported periodicity values: </w:t>
            </w:r>
            <w:r w:rsidRPr="00BA647A">
              <w:t>{1,2,4,5,8,10,16,20,32,40,64,80,128,160,320,640,1280,2560,5120,10240,20480}</w:t>
            </w:r>
          </w:p>
          <w:p w14:paraId="0F85D92D" w14:textId="77777777" w:rsidR="00D9316A" w:rsidRDefault="00D9316A" w:rsidP="00D9316A">
            <w:pPr>
              <w:numPr>
                <w:ilvl w:val="2"/>
                <w:numId w:val="64"/>
              </w:numPr>
              <w:autoSpaceDE w:val="0"/>
              <w:autoSpaceDN w:val="0"/>
              <w:adjustRightInd w:val="0"/>
              <w:snapToGrid w:val="0"/>
              <w:spacing w:after="120"/>
            </w:pPr>
            <w:r w:rsidRPr="00BA647A">
              <w:t xml:space="preserve">For </w:t>
            </w:r>
            <w:r>
              <w:t xml:space="preserve">each </w:t>
            </w:r>
            <w:r w:rsidRPr="00BA647A">
              <w:t>periodicity value Xp</w:t>
            </w:r>
          </w:p>
          <w:p w14:paraId="1CE94A6C" w14:textId="77777777" w:rsidR="00D9316A" w:rsidRDefault="00D9316A" w:rsidP="00D9316A">
            <w:pPr>
              <w:numPr>
                <w:ilvl w:val="3"/>
                <w:numId w:val="64"/>
              </w:numPr>
              <w:autoSpaceDE w:val="0"/>
              <w:autoSpaceDN w:val="0"/>
              <w:adjustRightInd w:val="0"/>
              <w:snapToGrid w:val="0"/>
              <w:spacing w:after="120"/>
            </w:pPr>
            <w:r>
              <w:t xml:space="preserve">The </w:t>
            </w:r>
            <w:r w:rsidRPr="00BA647A">
              <w:t>value range for the offset O is {0 .. Xp-1}</w:t>
            </w:r>
            <w:r>
              <w:t xml:space="preserve"> slots</w:t>
            </w:r>
          </w:p>
          <w:p w14:paraId="3CD8D81E" w14:textId="77777777" w:rsidR="00D9316A" w:rsidRPr="00BA647A" w:rsidRDefault="00D9316A" w:rsidP="00D9316A">
            <w:pPr>
              <w:numPr>
                <w:ilvl w:val="3"/>
                <w:numId w:val="64"/>
              </w:numPr>
              <w:autoSpaceDE w:val="0"/>
              <w:autoSpaceDN w:val="0"/>
              <w:adjustRightInd w:val="0"/>
              <w:snapToGrid w:val="0"/>
              <w:spacing w:after="120"/>
            </w:pPr>
            <w:r>
              <w:t>Note: There may be no need to introduce the term "X</w:t>
            </w:r>
            <w:r>
              <w:rPr>
                <w:vertAlign w:val="subscript"/>
              </w:rPr>
              <w:t>p</w:t>
            </w:r>
            <w:r>
              <w:t>" in the specifications</w:t>
            </w:r>
          </w:p>
          <w:p w14:paraId="65E7CA4B" w14:textId="77777777" w:rsidR="00D9316A" w:rsidRDefault="00D9316A" w:rsidP="00D9316A">
            <w:pPr>
              <w:numPr>
                <w:ilvl w:val="2"/>
                <w:numId w:val="64"/>
              </w:numPr>
              <w:autoSpaceDE w:val="0"/>
              <w:autoSpaceDN w:val="0"/>
              <w:adjustRightInd w:val="0"/>
              <w:snapToGrid w:val="0"/>
              <w:spacing w:after="120"/>
            </w:pPr>
            <w:r>
              <w:t>The configured p</w:t>
            </w:r>
            <w:r w:rsidRPr="00BA647A">
              <w:t xml:space="preserve">eriodicity </w:t>
            </w:r>
            <w:r>
              <w:t xml:space="preserve">at least for Group (1) SSs </w:t>
            </w:r>
            <w:r w:rsidRPr="00BA647A">
              <w:t>is restricted to be an integer multiple of Xs</w:t>
            </w:r>
            <w:r>
              <w:t xml:space="preserve"> slots</w:t>
            </w:r>
          </w:p>
          <w:p w14:paraId="08487F75" w14:textId="77777777" w:rsidR="00D9316A" w:rsidRDefault="00D9316A" w:rsidP="00D9316A">
            <w:pPr>
              <w:numPr>
                <w:ilvl w:val="2"/>
                <w:numId w:val="64"/>
              </w:numPr>
              <w:autoSpaceDE w:val="0"/>
              <w:autoSpaceDN w:val="0"/>
              <w:adjustRightInd w:val="0"/>
              <w:snapToGrid w:val="0"/>
              <w:spacing w:after="120"/>
            </w:pPr>
            <w:r>
              <w:t>FFS: details of offset</w:t>
            </w:r>
          </w:p>
          <w:p w14:paraId="604E67AB" w14:textId="77777777" w:rsidR="00D9316A" w:rsidRPr="00AF54EB" w:rsidRDefault="00D9316A" w:rsidP="00D9316A">
            <w:pPr>
              <w:numPr>
                <w:ilvl w:val="1"/>
                <w:numId w:val="64"/>
              </w:numPr>
              <w:autoSpaceDE w:val="0"/>
              <w:autoSpaceDN w:val="0"/>
              <w:adjustRightInd w:val="0"/>
              <w:snapToGrid w:val="0"/>
              <w:spacing w:after="120"/>
              <w:rPr>
                <w:color w:val="000000"/>
              </w:rPr>
            </w:pPr>
            <w:r w:rsidRPr="00AF54EB">
              <w:rPr>
                <w:color w:val="000000"/>
              </w:rPr>
              <w:t xml:space="preserve">For </w:t>
            </w:r>
            <w:r w:rsidRPr="00AF54EB">
              <w:rPr>
                <w:i/>
                <w:iCs/>
                <w:color w:val="000000"/>
              </w:rPr>
              <w:t>duration-r17</w:t>
            </w:r>
          </w:p>
          <w:p w14:paraId="3AEC05DB"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The values represent slots</w:t>
            </w:r>
          </w:p>
          <w:p w14:paraId="0BA96A45"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The value range is { 8, 12, …, 20476}</w:t>
            </w:r>
          </w:p>
          <w:p w14:paraId="7D5E8605"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The configured duration is restricted to be an integer multiple of Xs slots</w:t>
            </w:r>
            <w:r w:rsidRPr="008657CF">
              <w:t xml:space="preserve"> at least for Group (1) SSs</w:t>
            </w:r>
          </w:p>
          <w:p w14:paraId="2E486D6C" w14:textId="77777777" w:rsidR="00D9316A" w:rsidRPr="00AF54EB" w:rsidRDefault="00D9316A" w:rsidP="00D9316A">
            <w:pPr>
              <w:numPr>
                <w:ilvl w:val="2"/>
                <w:numId w:val="64"/>
              </w:numPr>
              <w:autoSpaceDE w:val="0"/>
              <w:autoSpaceDN w:val="0"/>
              <w:adjustRightInd w:val="0"/>
              <w:snapToGrid w:val="0"/>
              <w:spacing w:after="120"/>
              <w:rPr>
                <w:color w:val="000000"/>
              </w:rPr>
            </w:pPr>
            <w:r w:rsidRPr="008657CF">
              <w:t xml:space="preserve">FFS: need to revise the definition of </w:t>
            </w:r>
            <w:r w:rsidRPr="008657CF">
              <w:rPr>
                <w:i/>
              </w:rPr>
              <w:t>duration</w:t>
            </w:r>
          </w:p>
          <w:p w14:paraId="2B9A8899" w14:textId="77777777" w:rsidR="00D9316A" w:rsidRPr="008657CF" w:rsidRDefault="00D9316A" w:rsidP="00D9316A">
            <w:pPr>
              <w:numPr>
                <w:ilvl w:val="0"/>
                <w:numId w:val="64"/>
              </w:numPr>
              <w:autoSpaceDE w:val="0"/>
              <w:autoSpaceDN w:val="0"/>
              <w:adjustRightInd w:val="0"/>
              <w:snapToGrid w:val="0"/>
              <w:spacing w:after="120"/>
            </w:pPr>
            <w:r w:rsidRPr="008657CF">
              <w:rPr>
                <w:i/>
                <w:iCs/>
              </w:rPr>
              <w:lastRenderedPageBreak/>
              <w:t xml:space="preserve">monitoringSymbolsWithinSlot </w:t>
            </w:r>
            <w:r w:rsidRPr="008657CF">
              <w:t>applies to each slot in a slot group configured for multi-slot PDCCH monitoring</w:t>
            </w:r>
          </w:p>
          <w:p w14:paraId="6277308B" w14:textId="77777777" w:rsidR="00D9316A" w:rsidRPr="008657CF" w:rsidRDefault="00D9316A" w:rsidP="00D9316A">
            <w:pPr>
              <w:numPr>
                <w:ilvl w:val="1"/>
                <w:numId w:val="64"/>
              </w:numPr>
              <w:autoSpaceDE w:val="0"/>
              <w:autoSpaceDN w:val="0"/>
              <w:adjustRightInd w:val="0"/>
              <w:snapToGrid w:val="0"/>
              <w:spacing w:after="120"/>
            </w:pPr>
            <w:r w:rsidRPr="008657CF">
              <w:t>Note: This parameter can be directly re-used from earlier releases.</w:t>
            </w:r>
          </w:p>
          <w:p w14:paraId="118E31F8" w14:textId="77777777" w:rsidR="00D9316A" w:rsidRPr="00AF54EB" w:rsidRDefault="00D9316A" w:rsidP="00D9316A">
            <w:pPr>
              <w:numPr>
                <w:ilvl w:val="0"/>
                <w:numId w:val="64"/>
              </w:numPr>
              <w:autoSpaceDE w:val="0"/>
              <w:autoSpaceDN w:val="0"/>
              <w:adjustRightInd w:val="0"/>
              <w:snapToGrid w:val="0"/>
              <w:spacing w:after="120"/>
              <w:rPr>
                <w:color w:val="000000"/>
              </w:rPr>
            </w:pPr>
            <w:r w:rsidRPr="00AF54EB">
              <w:rPr>
                <w:color w:val="000000"/>
              </w:rPr>
              <w:t xml:space="preserve">Introduce new parameter </w:t>
            </w:r>
            <w:r w:rsidRPr="00AF54EB">
              <w:rPr>
                <w:i/>
                <w:iCs/>
                <w:color w:val="000000"/>
              </w:rPr>
              <w:t>monitoringSlotsWithinSlotGroup-r17</w:t>
            </w:r>
          </w:p>
          <w:p w14:paraId="171FB909" w14:textId="77777777" w:rsidR="00D9316A" w:rsidRPr="00AF54EB" w:rsidRDefault="00D9316A" w:rsidP="00D9316A">
            <w:pPr>
              <w:numPr>
                <w:ilvl w:val="1"/>
                <w:numId w:val="64"/>
              </w:numPr>
              <w:autoSpaceDE w:val="0"/>
              <w:autoSpaceDN w:val="0"/>
              <w:adjustRightInd w:val="0"/>
              <w:snapToGrid w:val="0"/>
              <w:spacing w:after="120"/>
              <w:rPr>
                <w:color w:val="000000"/>
              </w:rPr>
            </w:pPr>
            <w:r w:rsidRPr="00AF54EB">
              <w:rPr>
                <w:color w:val="000000"/>
                <w:highlight w:val="darkYellow"/>
              </w:rPr>
              <w:t>Working assumption</w:t>
            </w:r>
            <w:r w:rsidRPr="00AF54EB">
              <w:rPr>
                <w:color w:val="000000"/>
              </w:rPr>
              <w:t>:</w:t>
            </w:r>
          </w:p>
          <w:p w14:paraId="370A3BC0"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The size is 8 bits</w:t>
            </w:r>
          </w:p>
          <w:p w14:paraId="1EA31868"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71EC1795"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A slot in the slot group is configured for multi-slot PDCCH monitoring if the corresponding bit in the slot group is set to '1'</w:t>
            </w:r>
          </w:p>
          <w:p w14:paraId="0951AC1D" w14:textId="77777777" w:rsidR="00D9316A" w:rsidRPr="00AF54EB" w:rsidRDefault="00D9316A" w:rsidP="00D9316A">
            <w:pPr>
              <w:numPr>
                <w:ilvl w:val="3"/>
                <w:numId w:val="64"/>
              </w:numPr>
              <w:autoSpaceDE w:val="0"/>
              <w:autoSpaceDN w:val="0"/>
              <w:adjustRightInd w:val="0"/>
              <w:snapToGrid w:val="0"/>
              <w:spacing w:after="120"/>
              <w:rPr>
                <w:color w:val="000000"/>
              </w:rPr>
            </w:pPr>
            <w:r w:rsidRPr="00AF54EB">
              <w:rPr>
                <w:color w:val="000000"/>
              </w:rPr>
              <w:t xml:space="preserve">Note: Further configuration of the monitoring symbols in such a slot is done by </w:t>
            </w:r>
            <w:r w:rsidRPr="00AF54EB">
              <w:rPr>
                <w:i/>
                <w:iCs/>
                <w:color w:val="000000"/>
              </w:rPr>
              <w:t>monitoringSymbolsWithinSlot</w:t>
            </w:r>
          </w:p>
          <w:p w14:paraId="1D44871D" w14:textId="77777777" w:rsidR="00D9316A" w:rsidRPr="00AF54EB" w:rsidRDefault="00D9316A" w:rsidP="00D9316A">
            <w:pPr>
              <w:numPr>
                <w:ilvl w:val="2"/>
                <w:numId w:val="64"/>
              </w:numPr>
              <w:autoSpaceDE w:val="0"/>
              <w:autoSpaceDN w:val="0"/>
              <w:adjustRightInd w:val="0"/>
              <w:snapToGrid w:val="0"/>
              <w:spacing w:after="120"/>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09AB793B" w14:textId="77777777" w:rsidR="00D9316A" w:rsidRPr="00B625A7" w:rsidRDefault="00D9316A" w:rsidP="00D9316A">
            <w:pPr>
              <w:rPr>
                <w:b/>
                <w:u w:val="single"/>
                <w:lang w:eastAsia="x-none"/>
              </w:rPr>
            </w:pPr>
            <w:r w:rsidRPr="00B625A7">
              <w:rPr>
                <w:b/>
                <w:u w:val="single"/>
                <w:lang w:eastAsia="x-none"/>
              </w:rPr>
              <w:t>Conclusion</w:t>
            </w:r>
          </w:p>
          <w:p w14:paraId="125675B9" w14:textId="77777777" w:rsidR="00D9316A" w:rsidRDefault="00D9316A" w:rsidP="00D9316A">
            <w:pPr>
              <w:rPr>
                <w:lang w:eastAsia="x-none"/>
              </w:rPr>
            </w:pPr>
            <w:r>
              <w:t xml:space="preserve">Keep </w:t>
            </w:r>
            <w:r w:rsidRPr="00D81887">
              <w:rPr>
                <w:i/>
                <w:iCs/>
                <w:lang w:eastAsia="zh-CN"/>
              </w:rPr>
              <w:t>r17monitoringcapability</w:t>
            </w:r>
            <w:r>
              <w:rPr>
                <w:lang w:eastAsia="zh-CN"/>
              </w:rPr>
              <w:t xml:space="preserve"> in 38.213, and work on the potential RAN1 spec impact at RAN1#108e.</w:t>
            </w:r>
          </w:p>
          <w:p w14:paraId="7E9CBEAE" w14:textId="77777777" w:rsidR="00D9316A" w:rsidRPr="00CD710F" w:rsidRDefault="00D9316A" w:rsidP="00D9316A">
            <w:pPr>
              <w:rPr>
                <w:b/>
              </w:rPr>
            </w:pPr>
            <w:r w:rsidRPr="00CD710F">
              <w:rPr>
                <w:b/>
                <w:highlight w:val="green"/>
              </w:rPr>
              <w:t>Agreement</w:t>
            </w:r>
          </w:p>
          <w:p w14:paraId="5E4C2793" w14:textId="77777777" w:rsidR="00D9316A" w:rsidRPr="006C6914" w:rsidRDefault="00D9316A" w:rsidP="00D9316A">
            <w:pPr>
              <w:rPr>
                <w:lang w:eastAsia="x-none"/>
              </w:rPr>
            </w:pPr>
            <w:r>
              <w:rPr>
                <w:lang w:eastAsia="x-none"/>
              </w:rPr>
              <w:t>C</w:t>
            </w:r>
            <w:r w:rsidRPr="006C6914">
              <w:rPr>
                <w:lang w:eastAsia="x-none"/>
              </w:rPr>
              <w:t>larify earlier agreement as follows:</w:t>
            </w:r>
          </w:p>
          <w:p w14:paraId="2A9710BD" w14:textId="77777777" w:rsidR="00D9316A" w:rsidRPr="006C6914" w:rsidRDefault="00D9316A" w:rsidP="00D9316A">
            <w:pPr>
              <w:numPr>
                <w:ilvl w:val="0"/>
                <w:numId w:val="63"/>
              </w:numPr>
              <w:overflowPunct w:val="0"/>
              <w:autoSpaceDE w:val="0"/>
              <w:autoSpaceDN w:val="0"/>
              <w:spacing w:line="252" w:lineRule="auto"/>
              <w:jc w:val="both"/>
              <w:rPr>
                <w:lang w:eastAsia="x-none"/>
              </w:rPr>
            </w:pPr>
            <w:r w:rsidRPr="006C6914">
              <w:rPr>
                <w:lang w:eastAsia="x-none"/>
              </w:rPr>
              <w:t>A UE capable of multi-slot monitoring mandatorily supports monitoring Group (2) SSs according to FG 3-1 within each of the Xs slots of a slot-group, such that:</w:t>
            </w:r>
          </w:p>
          <w:p w14:paraId="0069F071" w14:textId="77777777" w:rsidR="00D9316A" w:rsidRPr="006C6914" w:rsidRDefault="00D9316A" w:rsidP="00D9316A">
            <w:pPr>
              <w:numPr>
                <w:ilvl w:val="1"/>
                <w:numId w:val="63"/>
              </w:numPr>
              <w:overflowPunct w:val="0"/>
              <w:autoSpaceDE w:val="0"/>
              <w:autoSpaceDN w:val="0"/>
              <w:spacing w:line="252" w:lineRule="auto"/>
              <w:jc w:val="both"/>
              <w:rPr>
                <w:lang w:eastAsia="x-none"/>
              </w:rPr>
            </w:pPr>
            <w:r w:rsidRPr="006C6914">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eastAsia="x-none"/>
              </w:rPr>
              <w:t xml:space="preserve"> of the slot group</w:t>
            </w:r>
            <w:r w:rsidRPr="006C6914">
              <w:rPr>
                <w:lang w:eastAsia="x-none"/>
              </w:rPr>
              <w:t>.</w:t>
            </w:r>
          </w:p>
          <w:p w14:paraId="7B39C0FD" w14:textId="77777777" w:rsidR="00D9316A" w:rsidRPr="00C97583" w:rsidRDefault="00D9316A" w:rsidP="00D9316A">
            <w:pPr>
              <w:numPr>
                <w:ilvl w:val="0"/>
                <w:numId w:val="63"/>
              </w:numPr>
              <w:overflowPunct w:val="0"/>
              <w:autoSpaceDE w:val="0"/>
              <w:autoSpaceDN w:val="0"/>
              <w:spacing w:line="252" w:lineRule="auto"/>
              <w:jc w:val="both"/>
              <w:rPr>
                <w:lang w:eastAsia="x-none"/>
              </w:rPr>
            </w:pPr>
            <w:r w:rsidRPr="006C6914">
              <w:rPr>
                <w:lang w:eastAsia="x-none"/>
              </w:rPr>
              <w:t>Continue discussion on whether or not introducing other limitation for Group (2) SSs in RAN1#108-e.</w:t>
            </w:r>
          </w:p>
          <w:p w14:paraId="3004C7D8" w14:textId="77777777" w:rsidR="00D9316A" w:rsidRPr="00B625A7" w:rsidRDefault="00D9316A" w:rsidP="00D9316A">
            <w:pPr>
              <w:rPr>
                <w:b/>
                <w:u w:val="single"/>
                <w:lang w:eastAsia="x-none"/>
              </w:rPr>
            </w:pPr>
            <w:r w:rsidRPr="00B625A7">
              <w:rPr>
                <w:b/>
                <w:u w:val="single"/>
                <w:lang w:eastAsia="x-none"/>
              </w:rPr>
              <w:t>Conclusion</w:t>
            </w:r>
          </w:p>
          <w:p w14:paraId="42736809" w14:textId="77777777" w:rsidR="00D9316A" w:rsidRDefault="00D9316A" w:rsidP="00D9316A">
            <w:pPr>
              <w:rPr>
                <w:lang w:eastAsia="x-none"/>
              </w:rPr>
            </w:pPr>
            <w:r>
              <w:rPr>
                <w:lang w:eastAsia="x-none"/>
              </w:rPr>
              <w:t>T</w:t>
            </w:r>
            <w:r w:rsidRPr="00137292">
              <w:rPr>
                <w:lang w:eastAsia="x-none"/>
              </w:rPr>
              <w:t>he SSSG switching timer is in units of slots</w:t>
            </w:r>
            <w:r>
              <w:rPr>
                <w:lang w:eastAsia="x-none"/>
              </w:rPr>
              <w:t>.</w:t>
            </w:r>
          </w:p>
          <w:p w14:paraId="014A68B4" w14:textId="77777777" w:rsidR="00D9316A" w:rsidRPr="00B625A7" w:rsidRDefault="00D9316A" w:rsidP="00D9316A">
            <w:pPr>
              <w:rPr>
                <w:b/>
                <w:u w:val="single"/>
                <w:lang w:eastAsia="x-none"/>
              </w:rPr>
            </w:pPr>
            <w:r w:rsidRPr="00B625A7">
              <w:rPr>
                <w:b/>
                <w:u w:val="single"/>
                <w:lang w:eastAsia="x-none"/>
              </w:rPr>
              <w:t>Conclusion</w:t>
            </w:r>
          </w:p>
          <w:p w14:paraId="7C10E63B" w14:textId="6F1C643A" w:rsidR="00196869" w:rsidRPr="00EC3A6C" w:rsidRDefault="00D9316A" w:rsidP="000C5F62">
            <w:pPr>
              <w:rPr>
                <w:rFonts w:ascii="Times New Roman" w:hAnsi="Times New Roman" w:cs="Times New Roman"/>
              </w:rPr>
            </w:pPr>
            <w:r>
              <w:rPr>
                <w:rFonts w:ascii="Times New Roman" w:eastAsia="DengXian" w:hAnsi="Times New Roman"/>
              </w:rPr>
              <w:t>P</w:t>
            </w:r>
            <w:r w:rsidRPr="00137292">
              <w:rPr>
                <w:rFonts w:ascii="Times New Roman" w:eastAsia="DengXian" w:hAnsi="Times New Roman"/>
              </w:rPr>
              <w:t>otential indications of UE capability related to a limited support of cross-carrier scheduling e.g. as a function of |</w:t>
            </w:r>
            <w:r w:rsidRPr="00137292">
              <w:rPr>
                <w:rFonts w:ascii="Times New Roman" w:eastAsia="DengXian" w:hAnsi="Times New Roman"/>
                <w:lang w:val="de-DE"/>
              </w:rPr>
              <w:t>μ</w:t>
            </w:r>
            <w:r w:rsidRPr="00137292">
              <w:rPr>
                <w:rFonts w:ascii="Times New Roman" w:eastAsia="DengXian" w:hAnsi="Times New Roman"/>
              </w:rPr>
              <w:t xml:space="preserve">PDCCH − </w:t>
            </w:r>
            <w:r w:rsidRPr="00137292">
              <w:rPr>
                <w:rFonts w:ascii="Times New Roman" w:eastAsia="DengXian" w:hAnsi="Times New Roman"/>
                <w:lang w:val="de-DE"/>
              </w:rPr>
              <w:t>μ</w:t>
            </w:r>
            <w:r w:rsidRPr="00137292">
              <w:rPr>
                <w:rFonts w:ascii="Times New Roman" w:eastAsia="DengXian" w:hAnsi="Times New Roman"/>
              </w:rPr>
              <w:t>PDSCH| can be discussed as part of the UE capability discussion.</w:t>
            </w:r>
          </w:p>
        </w:tc>
      </w:tr>
    </w:tbl>
    <w:p w14:paraId="427332A6" w14:textId="77777777" w:rsidR="00196869" w:rsidRDefault="00196869" w:rsidP="007378C4">
      <w:pPr>
        <w:spacing w:line="276" w:lineRule="auto"/>
        <w:jc w:val="both"/>
        <w:rPr>
          <w:rFonts w:ascii="Arial" w:hAnsi="Arial" w:cs="Arial"/>
        </w:rPr>
      </w:pPr>
    </w:p>
    <w:p w14:paraId="765FB366" w14:textId="473474D7"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214E4F">
        <w:rPr>
          <w:rFonts w:ascii="Arial" w:hAnsi="Arial" w:cs="Arial"/>
        </w:rPr>
        <w:t>on</w:t>
      </w:r>
      <w:r>
        <w:rPr>
          <w:rFonts w:ascii="Arial" w:hAnsi="Arial" w:cs="Arial"/>
        </w:rPr>
        <w:t xml:space="preserve"> </w:t>
      </w:r>
      <w:r w:rsidR="00CA6094">
        <w:rPr>
          <w:rFonts w:ascii="Arial" w:hAnsi="Arial" w:cs="Arial"/>
        </w:rPr>
        <w:t>PDCCH monitoring</w:t>
      </w:r>
      <w:r>
        <w:rPr>
          <w:rFonts w:ascii="Arial" w:hAnsi="Arial" w:cs="Arial"/>
        </w:rPr>
        <w:t xml:space="preserve"> for new SCSs in 52.6 </w:t>
      </w:r>
      <w:r w:rsidR="00375955">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1E23A0">
      <w:pPr>
        <w:pStyle w:val="Heading1"/>
        <w:pBdr>
          <w:top w:val="single" w:sz="12" w:space="5" w:color="auto"/>
        </w:pBdr>
        <w:spacing w:after="120"/>
        <w:rPr>
          <w:rFonts w:cs="Arial"/>
          <w:b/>
          <w:sz w:val="32"/>
          <w:szCs w:val="32"/>
        </w:rPr>
      </w:pPr>
      <w:r>
        <w:rPr>
          <w:rFonts w:cs="Arial"/>
          <w:b/>
          <w:sz w:val="32"/>
          <w:szCs w:val="32"/>
        </w:rPr>
        <w:lastRenderedPageBreak/>
        <w:t>Discussions</w:t>
      </w:r>
    </w:p>
    <w:p w14:paraId="6178B0F3" w14:textId="66883E7C" w:rsidR="00B777BA" w:rsidRDefault="00B777BA" w:rsidP="00D6231E">
      <w:pPr>
        <w:spacing w:after="120" w:line="276" w:lineRule="auto"/>
        <w:jc w:val="both"/>
        <w:rPr>
          <w:rFonts w:ascii="Arial" w:hAnsi="Arial" w:cs="Arial"/>
          <w:bCs/>
        </w:rPr>
      </w:pPr>
    </w:p>
    <w:p w14:paraId="459C148F" w14:textId="2F3E0041" w:rsidR="00E620AB" w:rsidRPr="000C5F62" w:rsidRDefault="00E620AB" w:rsidP="00D6231E">
      <w:pPr>
        <w:spacing w:after="120" w:line="276" w:lineRule="auto"/>
        <w:jc w:val="both"/>
        <w:rPr>
          <w:rFonts w:ascii="Arial" w:hAnsi="Arial" w:cs="Arial"/>
          <w:b/>
          <w:u w:val="single"/>
        </w:rPr>
      </w:pPr>
      <w:r w:rsidRPr="000C5F62">
        <w:rPr>
          <w:rFonts w:ascii="Arial" w:hAnsi="Arial" w:cs="Arial"/>
          <w:b/>
          <w:u w:val="single"/>
        </w:rPr>
        <w:t>Handling of multiple applicable (X</w:t>
      </w:r>
      <w:r w:rsidRPr="000C5F62">
        <w:rPr>
          <w:rFonts w:ascii="Arial" w:hAnsi="Arial" w:cs="Arial"/>
          <w:b/>
          <w:u w:val="single"/>
          <w:vertAlign w:val="subscript"/>
        </w:rPr>
        <w:t>s</w:t>
      </w:r>
      <w:r w:rsidRPr="000C5F62">
        <w:rPr>
          <w:rFonts w:ascii="Arial" w:hAnsi="Arial" w:cs="Arial"/>
          <w:b/>
          <w:u w:val="single"/>
        </w:rPr>
        <w:t>,Y</w:t>
      </w:r>
      <w:r w:rsidRPr="000C5F62">
        <w:rPr>
          <w:rFonts w:ascii="Arial" w:hAnsi="Arial" w:cs="Arial"/>
          <w:b/>
          <w:u w:val="single"/>
          <w:vertAlign w:val="subscript"/>
        </w:rPr>
        <w:t>s</w:t>
      </w:r>
      <w:r w:rsidRPr="000C5F62">
        <w:rPr>
          <w:rFonts w:ascii="Arial" w:hAnsi="Arial" w:cs="Arial"/>
          <w:b/>
          <w:u w:val="single"/>
        </w:rPr>
        <w:t>) combiantions</w:t>
      </w:r>
    </w:p>
    <w:p w14:paraId="5CB4C7D4" w14:textId="77777777" w:rsidR="00E620AB" w:rsidRDefault="00E620AB" w:rsidP="00D6231E">
      <w:pPr>
        <w:spacing w:after="120" w:line="276" w:lineRule="auto"/>
        <w:jc w:val="both"/>
        <w:rPr>
          <w:rFonts w:ascii="Arial" w:hAnsi="Arial" w:cs="Arial"/>
          <w:bCs/>
        </w:rPr>
      </w:pPr>
    </w:p>
    <w:p w14:paraId="13D20F0A" w14:textId="05A231E3" w:rsidR="00DF3DF1" w:rsidRDefault="00DF3DF1" w:rsidP="00D6231E">
      <w:pPr>
        <w:spacing w:after="120" w:line="276" w:lineRule="auto"/>
        <w:jc w:val="both"/>
        <w:rPr>
          <w:rFonts w:ascii="Arial" w:hAnsi="Arial" w:cs="Arial"/>
          <w:bCs/>
        </w:rPr>
      </w:pPr>
      <w:r>
        <w:rPr>
          <w:rFonts w:ascii="Arial" w:hAnsi="Arial" w:cs="Arial"/>
          <w:bCs/>
        </w:rPr>
        <w:t>In RAN1#107bis-e [</w:t>
      </w:r>
      <w:r w:rsidR="00347DD5">
        <w:rPr>
          <w:rFonts w:ascii="Arial" w:hAnsi="Arial" w:cs="Arial"/>
          <w:bCs/>
        </w:rPr>
        <w:t>2</w:t>
      </w:r>
      <w:r>
        <w:rPr>
          <w:rFonts w:ascii="Arial" w:hAnsi="Arial" w:cs="Arial"/>
          <w:bCs/>
        </w:rPr>
        <w:t xml:space="preserve">], how to determine </w:t>
      </w:r>
      <w:r w:rsidR="00F37D40">
        <w:rPr>
          <w:rFonts w:ascii="Arial" w:hAnsi="Arial" w:cs="Arial"/>
          <w:bCs/>
        </w:rPr>
        <w:t xml:space="preserve">a combination of </w:t>
      </w:r>
      <w:r w:rsidR="0077088F">
        <w:rPr>
          <w:rFonts w:ascii="Arial" w:hAnsi="Arial" w:cs="Arial"/>
          <w:bCs/>
        </w:rPr>
        <w:t>(X</w:t>
      </w:r>
      <w:r w:rsidR="0077088F" w:rsidRPr="00B012FC">
        <w:rPr>
          <w:rFonts w:ascii="Arial" w:hAnsi="Arial" w:cs="Arial"/>
          <w:bCs/>
          <w:vertAlign w:val="subscript"/>
        </w:rPr>
        <w:t>s</w:t>
      </w:r>
      <w:r w:rsidR="0077088F">
        <w:rPr>
          <w:rFonts w:ascii="Arial" w:hAnsi="Arial" w:cs="Arial"/>
          <w:bCs/>
        </w:rPr>
        <w:t>,Y</w:t>
      </w:r>
      <w:r w:rsidR="0077088F" w:rsidRPr="00B012FC">
        <w:rPr>
          <w:rFonts w:ascii="Arial" w:hAnsi="Arial" w:cs="Arial"/>
          <w:bCs/>
          <w:vertAlign w:val="subscript"/>
        </w:rPr>
        <w:t>s</w:t>
      </w:r>
      <w:r w:rsidR="0077088F">
        <w:rPr>
          <w:rFonts w:ascii="Arial" w:hAnsi="Arial" w:cs="Arial"/>
          <w:bCs/>
        </w:rPr>
        <w:t>)</w:t>
      </w:r>
      <w:r>
        <w:rPr>
          <w:rFonts w:ascii="Arial" w:hAnsi="Arial" w:cs="Arial"/>
          <w:bCs/>
        </w:rPr>
        <w:t xml:space="preserve"> values </w:t>
      </w:r>
      <w:r w:rsidR="00F37D40">
        <w:rPr>
          <w:rFonts w:ascii="Arial" w:hAnsi="Arial" w:cs="Arial"/>
          <w:bCs/>
        </w:rPr>
        <w:t>for PD</w:t>
      </w:r>
      <w:r w:rsidR="006553D8">
        <w:rPr>
          <w:rFonts w:ascii="Arial" w:hAnsi="Arial" w:cs="Arial"/>
          <w:bCs/>
        </w:rPr>
        <w:t>C</w:t>
      </w:r>
      <w:r w:rsidR="00F37D40">
        <w:rPr>
          <w:rFonts w:ascii="Arial" w:hAnsi="Arial" w:cs="Arial"/>
          <w:bCs/>
        </w:rPr>
        <w:t xml:space="preserve">CH monitoring </w:t>
      </w:r>
      <w:r>
        <w:rPr>
          <w:rFonts w:ascii="Arial" w:hAnsi="Arial" w:cs="Arial"/>
          <w:bCs/>
        </w:rPr>
        <w:t xml:space="preserve">when UE reports multiple </w:t>
      </w:r>
      <w:r w:rsidR="00F37D40">
        <w:rPr>
          <w:rFonts w:ascii="Arial" w:hAnsi="Arial" w:cs="Arial"/>
          <w:bCs/>
        </w:rPr>
        <w:t xml:space="preserve">applicable </w:t>
      </w:r>
      <w:r w:rsidR="0077088F">
        <w:rPr>
          <w:rFonts w:ascii="Arial" w:hAnsi="Arial" w:cs="Arial"/>
          <w:bCs/>
        </w:rPr>
        <w:t>(X</w:t>
      </w:r>
      <w:r w:rsidR="0077088F" w:rsidRPr="00B012FC">
        <w:rPr>
          <w:rFonts w:ascii="Arial" w:hAnsi="Arial" w:cs="Arial"/>
          <w:bCs/>
          <w:vertAlign w:val="subscript"/>
        </w:rPr>
        <w:t>s</w:t>
      </w:r>
      <w:r w:rsidR="0077088F">
        <w:rPr>
          <w:rFonts w:ascii="Arial" w:hAnsi="Arial" w:cs="Arial"/>
          <w:bCs/>
        </w:rPr>
        <w:t>,Y</w:t>
      </w:r>
      <w:r w:rsidR="0077088F" w:rsidRPr="00B012FC">
        <w:rPr>
          <w:rFonts w:ascii="Arial" w:hAnsi="Arial" w:cs="Arial"/>
          <w:bCs/>
          <w:vertAlign w:val="subscript"/>
        </w:rPr>
        <w:t>s</w:t>
      </w:r>
      <w:r w:rsidR="0077088F">
        <w:rPr>
          <w:rFonts w:ascii="Arial" w:hAnsi="Arial" w:cs="Arial"/>
          <w:bCs/>
        </w:rPr>
        <w:t>)</w:t>
      </w:r>
      <w:r w:rsidR="0077088F" w:rsidDel="0077088F">
        <w:rPr>
          <w:rFonts w:ascii="Arial" w:hAnsi="Arial" w:cs="Arial"/>
          <w:bCs/>
        </w:rPr>
        <w:t xml:space="preserve"> </w:t>
      </w:r>
      <w:r>
        <w:rPr>
          <w:rFonts w:ascii="Arial" w:hAnsi="Arial" w:cs="Arial"/>
          <w:bCs/>
        </w:rPr>
        <w:t xml:space="preserve"> combinations as UE capability. </w:t>
      </w:r>
      <w:r w:rsidR="00F37D40">
        <w:rPr>
          <w:rFonts w:ascii="Arial" w:hAnsi="Arial" w:cs="Arial"/>
          <w:bCs/>
        </w:rPr>
        <w:t>To</w:t>
      </w:r>
      <w:r>
        <w:rPr>
          <w:rFonts w:ascii="Arial" w:hAnsi="Arial" w:cs="Arial"/>
          <w:bCs/>
        </w:rPr>
        <w:t xml:space="preserve"> resolve this issue, the following two possible solutions are suggested:</w:t>
      </w:r>
    </w:p>
    <w:p w14:paraId="4213BE20" w14:textId="5793BFBE" w:rsidR="00E620AB" w:rsidRDefault="00E620AB" w:rsidP="00F37D40">
      <w:pPr>
        <w:pStyle w:val="ListParagraph"/>
        <w:numPr>
          <w:ilvl w:val="0"/>
          <w:numId w:val="72"/>
        </w:numPr>
        <w:spacing w:after="120" w:line="276" w:lineRule="auto"/>
        <w:jc w:val="both"/>
        <w:rPr>
          <w:rFonts w:ascii="Arial" w:hAnsi="Arial" w:cs="Arial"/>
          <w:bCs/>
        </w:rPr>
      </w:pPr>
      <w:r w:rsidRPr="00CC0C0F">
        <w:rPr>
          <w:rFonts w:ascii="Arial" w:hAnsi="Arial" w:cs="Arial"/>
          <w:bCs/>
        </w:rPr>
        <w:t>Alt #</w:t>
      </w:r>
      <w:r>
        <w:rPr>
          <w:rFonts w:ascii="Arial" w:hAnsi="Arial" w:cs="Arial"/>
          <w:bCs/>
        </w:rPr>
        <w:t>1</w:t>
      </w:r>
      <w:r w:rsidRPr="00CC0C0F">
        <w:rPr>
          <w:rFonts w:ascii="Arial" w:hAnsi="Arial" w:cs="Arial"/>
          <w:bCs/>
        </w:rPr>
        <w:t xml:space="preserve">: </w:t>
      </w:r>
      <w:r>
        <w:rPr>
          <w:rFonts w:ascii="Arial" w:hAnsi="Arial" w:cs="Arial"/>
          <w:bCs/>
        </w:rPr>
        <w:t>Introduce RRC signaling to indicate a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to be used for PDCCH monitoring. If the parameter is absent, the UE uses a default combination</w:t>
      </w:r>
      <w:r w:rsidR="0077088F">
        <w:rPr>
          <w:rFonts w:ascii="Arial" w:hAnsi="Arial" w:cs="Arial"/>
          <w:bCs/>
        </w:rPr>
        <w:t>,</w:t>
      </w:r>
      <w:r>
        <w:rPr>
          <w:rFonts w:ascii="Arial" w:hAnsi="Arial" w:cs="Arial"/>
          <w:bCs/>
        </w:rPr>
        <w:t xml:space="preserve"> </w:t>
      </w:r>
      <w:r w:rsidR="0077088F">
        <w:rPr>
          <w:rFonts w:ascii="Arial" w:hAnsi="Arial" w:cs="Arial"/>
          <w:bCs/>
        </w:rPr>
        <w:t>i</w:t>
      </w:r>
      <w:r>
        <w:rPr>
          <w:rFonts w:ascii="Arial" w:hAnsi="Arial" w:cs="Arial"/>
          <w:bCs/>
        </w:rPr>
        <w:t>.e., (4,1) for 480 kHz and (8,1) for 960 kHz.</w:t>
      </w:r>
    </w:p>
    <w:p w14:paraId="7FFD8D48" w14:textId="19315EE4" w:rsidR="00DF3DF1" w:rsidRPr="000C5F62" w:rsidRDefault="00DF3DF1" w:rsidP="000C5F62">
      <w:pPr>
        <w:pStyle w:val="ListParagraph"/>
        <w:numPr>
          <w:ilvl w:val="0"/>
          <w:numId w:val="72"/>
        </w:numPr>
        <w:spacing w:after="120" w:line="276" w:lineRule="auto"/>
        <w:jc w:val="both"/>
        <w:rPr>
          <w:rFonts w:ascii="Arial" w:hAnsi="Arial" w:cs="Arial"/>
          <w:bCs/>
        </w:rPr>
      </w:pPr>
      <w:r w:rsidRPr="000C5F62">
        <w:rPr>
          <w:rFonts w:ascii="Arial" w:hAnsi="Arial" w:cs="Arial"/>
          <w:bCs/>
        </w:rPr>
        <w:t>Alt #</w:t>
      </w:r>
      <w:r w:rsidR="00E620AB">
        <w:rPr>
          <w:rFonts w:ascii="Arial" w:hAnsi="Arial" w:cs="Arial"/>
          <w:bCs/>
        </w:rPr>
        <w:t>2</w:t>
      </w:r>
      <w:r w:rsidRPr="000C5F62">
        <w:rPr>
          <w:rFonts w:ascii="Arial" w:hAnsi="Arial" w:cs="Arial"/>
          <w:bCs/>
        </w:rPr>
        <w:t xml:space="preserve">: If there are more than one combination complying with the SS configurations among the reported combinations of </w:t>
      </w:r>
      <w:r w:rsidR="0077088F">
        <w:rPr>
          <w:rFonts w:ascii="Arial" w:hAnsi="Arial" w:cs="Arial"/>
          <w:bCs/>
        </w:rPr>
        <w:t>(X</w:t>
      </w:r>
      <w:r w:rsidR="0077088F" w:rsidRPr="00B012FC">
        <w:rPr>
          <w:rFonts w:ascii="Arial" w:hAnsi="Arial" w:cs="Arial"/>
          <w:bCs/>
          <w:vertAlign w:val="subscript"/>
        </w:rPr>
        <w:t>s</w:t>
      </w:r>
      <w:r w:rsidR="0077088F">
        <w:rPr>
          <w:rFonts w:ascii="Arial" w:hAnsi="Arial" w:cs="Arial"/>
          <w:bCs/>
        </w:rPr>
        <w:t>,Y</w:t>
      </w:r>
      <w:r w:rsidR="0077088F" w:rsidRPr="00B012FC">
        <w:rPr>
          <w:rFonts w:ascii="Arial" w:hAnsi="Arial" w:cs="Arial"/>
          <w:bCs/>
          <w:vertAlign w:val="subscript"/>
        </w:rPr>
        <w:t>s</w:t>
      </w:r>
      <w:r w:rsidR="0077088F">
        <w:rPr>
          <w:rFonts w:ascii="Arial" w:hAnsi="Arial" w:cs="Arial"/>
          <w:bCs/>
        </w:rPr>
        <w:t>)</w:t>
      </w:r>
      <w:r w:rsidR="0077088F" w:rsidRPr="006553D8" w:rsidDel="0077088F">
        <w:rPr>
          <w:rFonts w:ascii="Arial" w:hAnsi="Arial" w:cs="Arial"/>
          <w:bCs/>
        </w:rPr>
        <w:t xml:space="preserve"> </w:t>
      </w:r>
      <w:r w:rsidRPr="000C5F62">
        <w:rPr>
          <w:rFonts w:ascii="Arial" w:hAnsi="Arial" w:cs="Arial"/>
          <w:bCs/>
        </w:rPr>
        <w:t xml:space="preserve">, the UE monitors PDCCHs according to the complying combination </w:t>
      </w:r>
      <w:r w:rsidR="0077088F">
        <w:rPr>
          <w:rFonts w:ascii="Arial" w:hAnsi="Arial" w:cs="Arial"/>
          <w:bCs/>
        </w:rPr>
        <w:t>(X</w:t>
      </w:r>
      <w:r w:rsidR="0077088F" w:rsidRPr="00B012FC">
        <w:rPr>
          <w:rFonts w:ascii="Arial" w:hAnsi="Arial" w:cs="Arial"/>
          <w:bCs/>
          <w:vertAlign w:val="subscript"/>
        </w:rPr>
        <w:t>s</w:t>
      </w:r>
      <w:r w:rsidR="0077088F">
        <w:rPr>
          <w:rFonts w:ascii="Arial" w:hAnsi="Arial" w:cs="Arial"/>
          <w:bCs/>
        </w:rPr>
        <w:t>,Y</w:t>
      </w:r>
      <w:r w:rsidR="0077088F" w:rsidRPr="00B012FC">
        <w:rPr>
          <w:rFonts w:ascii="Arial" w:hAnsi="Arial" w:cs="Arial"/>
          <w:bCs/>
          <w:vertAlign w:val="subscript"/>
        </w:rPr>
        <w:t>s</w:t>
      </w:r>
      <w:r w:rsidR="0077088F">
        <w:rPr>
          <w:rFonts w:ascii="Arial" w:hAnsi="Arial" w:cs="Arial"/>
          <w:bCs/>
        </w:rPr>
        <w:t>)</w:t>
      </w:r>
      <w:r w:rsidR="0077088F" w:rsidRPr="006553D8" w:rsidDel="0077088F">
        <w:rPr>
          <w:rFonts w:ascii="Arial" w:hAnsi="Arial" w:cs="Arial"/>
          <w:bCs/>
        </w:rPr>
        <w:t xml:space="preserve"> </w:t>
      </w:r>
      <w:r w:rsidRPr="000C5F62">
        <w:rPr>
          <w:rFonts w:ascii="Arial" w:hAnsi="Arial" w:cs="Arial"/>
          <w:bCs/>
        </w:rPr>
        <w:t>that is associated with the largest maximum number of BD/CCE budget (largest value of X</w:t>
      </w:r>
      <w:r w:rsidRPr="000C5F62">
        <w:rPr>
          <w:rFonts w:ascii="Arial" w:hAnsi="Arial" w:cs="Arial"/>
          <w:bCs/>
          <w:vertAlign w:val="subscript"/>
        </w:rPr>
        <w:t>s</w:t>
      </w:r>
      <w:r w:rsidRPr="000C5F62">
        <w:rPr>
          <w:rFonts w:ascii="Arial" w:hAnsi="Arial" w:cs="Arial"/>
          <w:bCs/>
        </w:rPr>
        <w:t>).</w:t>
      </w:r>
    </w:p>
    <w:p w14:paraId="7E661A9A" w14:textId="744538E1" w:rsidR="00F37D40" w:rsidRPr="000C5F62" w:rsidRDefault="00F37D40" w:rsidP="000C5F62">
      <w:pPr>
        <w:spacing w:after="120" w:line="276" w:lineRule="auto"/>
        <w:ind w:left="360"/>
        <w:jc w:val="both"/>
        <w:rPr>
          <w:rFonts w:ascii="Arial" w:hAnsi="Arial" w:cs="Arial"/>
          <w:bCs/>
        </w:rPr>
      </w:pPr>
    </w:p>
    <w:p w14:paraId="5E5B4D1B" w14:textId="72B52494" w:rsidR="00DF3DF1" w:rsidRDefault="00E620AB" w:rsidP="00F37D40">
      <w:pPr>
        <w:spacing w:after="120"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r w:rsidR="002A5E43">
        <w:rPr>
          <w:rFonts w:ascii="Arial" w:hAnsi="Arial" w:cs="Arial"/>
          <w:bCs/>
        </w:rPr>
        <w:t>.</w:t>
      </w:r>
    </w:p>
    <w:p w14:paraId="643D9368" w14:textId="5D135633" w:rsidR="00E620AB" w:rsidRDefault="00E620AB" w:rsidP="00F37D40">
      <w:pPr>
        <w:spacing w:after="120" w:line="276" w:lineRule="auto"/>
        <w:jc w:val="both"/>
        <w:rPr>
          <w:rFonts w:ascii="Arial" w:hAnsi="Arial" w:cs="Arial"/>
          <w:bCs/>
        </w:rPr>
      </w:pPr>
    </w:p>
    <w:p w14:paraId="49DED624" w14:textId="12054F8A" w:rsidR="00E620AB" w:rsidRDefault="00AE245C" w:rsidP="00F37D40">
      <w:pPr>
        <w:spacing w:after="120"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00E620AB" w:rsidRPr="000C5F62">
        <w:rPr>
          <w:rFonts w:ascii="Arial" w:hAnsi="Arial" w:cs="Arial"/>
          <w:bCs/>
          <w:i/>
          <w:iCs/>
        </w:rPr>
        <w:t>UE monitors PDCCHs according to the complying combination (X</w:t>
      </w:r>
      <w:r w:rsidR="00E620AB" w:rsidRPr="000C5F62">
        <w:rPr>
          <w:rFonts w:ascii="Arial" w:hAnsi="Arial" w:cs="Arial"/>
          <w:bCs/>
          <w:i/>
          <w:iCs/>
          <w:vertAlign w:val="subscript"/>
        </w:rPr>
        <w:t>s</w:t>
      </w:r>
      <w:r w:rsidR="00E620AB" w:rsidRPr="000C5F62">
        <w:rPr>
          <w:rFonts w:ascii="Arial" w:hAnsi="Arial" w:cs="Arial"/>
          <w:bCs/>
          <w:i/>
          <w:iCs/>
        </w:rPr>
        <w:t>,Y</w:t>
      </w:r>
      <w:r w:rsidR="00E620AB" w:rsidRPr="000C5F62">
        <w:rPr>
          <w:rFonts w:ascii="Arial" w:hAnsi="Arial" w:cs="Arial"/>
          <w:bCs/>
          <w:i/>
          <w:iCs/>
          <w:vertAlign w:val="subscript"/>
        </w:rPr>
        <w:t>s</w:t>
      </w:r>
      <w:r w:rsidR="00E620AB" w:rsidRPr="000C5F62">
        <w:rPr>
          <w:rFonts w:ascii="Arial" w:hAnsi="Arial" w:cs="Arial"/>
          <w:bCs/>
          <w:i/>
          <w:iCs/>
        </w:rPr>
        <w:t>) that is associated with the largest maximum number of BD/CCE budget (largest value of X</w:t>
      </w:r>
      <w:r w:rsidR="00E620AB" w:rsidRPr="000C5F62">
        <w:rPr>
          <w:rFonts w:ascii="Arial" w:hAnsi="Arial" w:cs="Arial"/>
          <w:bCs/>
          <w:i/>
          <w:iCs/>
          <w:vertAlign w:val="subscript"/>
        </w:rPr>
        <w:t>s</w:t>
      </w:r>
      <w:r w:rsidR="00E620AB" w:rsidRPr="000C5F62">
        <w:rPr>
          <w:rFonts w:ascii="Arial" w:hAnsi="Arial" w:cs="Arial"/>
          <w:bCs/>
          <w:i/>
          <w:iCs/>
        </w:rPr>
        <w:t>), if there are more than one combination complying with the SS configurations among reported combinations of (X</w:t>
      </w:r>
      <w:r w:rsidR="00E620AB" w:rsidRPr="000C5F62">
        <w:rPr>
          <w:rFonts w:ascii="Arial" w:hAnsi="Arial" w:cs="Arial"/>
          <w:bCs/>
          <w:i/>
          <w:iCs/>
          <w:vertAlign w:val="subscript"/>
        </w:rPr>
        <w:t>s</w:t>
      </w:r>
      <w:r w:rsidR="00E620AB" w:rsidRPr="000C5F62">
        <w:rPr>
          <w:rFonts w:ascii="Arial" w:hAnsi="Arial" w:cs="Arial"/>
          <w:bCs/>
          <w:i/>
          <w:iCs/>
        </w:rPr>
        <w:t>,Y</w:t>
      </w:r>
      <w:r w:rsidR="00E620AB" w:rsidRPr="000C5F62">
        <w:rPr>
          <w:rFonts w:ascii="Arial" w:hAnsi="Arial" w:cs="Arial"/>
          <w:bCs/>
          <w:i/>
          <w:iCs/>
          <w:vertAlign w:val="subscript"/>
        </w:rPr>
        <w:t>s</w:t>
      </w:r>
      <w:r w:rsidR="00E620AB" w:rsidRPr="000C5F62">
        <w:rPr>
          <w:rFonts w:ascii="Arial" w:hAnsi="Arial" w:cs="Arial"/>
          <w:bCs/>
          <w:i/>
          <w:iCs/>
        </w:rPr>
        <w:t>) via UE capability.</w:t>
      </w:r>
    </w:p>
    <w:p w14:paraId="32CFFB61" w14:textId="3A6FA507" w:rsidR="00E620AB" w:rsidRDefault="00E620AB" w:rsidP="00F37D40">
      <w:pPr>
        <w:spacing w:after="120" w:line="276" w:lineRule="auto"/>
        <w:jc w:val="both"/>
        <w:rPr>
          <w:rFonts w:ascii="Arial" w:hAnsi="Arial" w:cs="Arial"/>
          <w:bCs/>
        </w:rPr>
      </w:pPr>
    </w:p>
    <w:p w14:paraId="71A83108" w14:textId="70C90B77" w:rsidR="00F37D40" w:rsidRPr="000C5F62" w:rsidRDefault="00E620AB">
      <w:pPr>
        <w:spacing w:after="120" w:line="276" w:lineRule="auto"/>
        <w:jc w:val="both"/>
        <w:rPr>
          <w:rFonts w:ascii="Arial" w:hAnsi="Arial" w:cs="Arial"/>
          <w:b/>
          <w:u w:val="single"/>
        </w:rPr>
      </w:pPr>
      <w:r w:rsidRPr="000C5F62">
        <w:rPr>
          <w:rFonts w:ascii="Arial" w:hAnsi="Arial" w:cs="Arial"/>
          <w:b/>
          <w:u w:val="single"/>
        </w:rPr>
        <w:t>Support</w:t>
      </w:r>
      <w:r w:rsidR="002A0984">
        <w:rPr>
          <w:rFonts w:ascii="Arial" w:hAnsi="Arial" w:cs="Arial"/>
          <w:b/>
          <w:u w:val="single"/>
        </w:rPr>
        <w:t>ed</w:t>
      </w:r>
      <w:r w:rsidRPr="000C5F62">
        <w:rPr>
          <w:rFonts w:ascii="Arial" w:hAnsi="Arial" w:cs="Arial"/>
          <w:b/>
          <w:u w:val="single"/>
        </w:rPr>
        <w:t xml:space="preserve"> </w:t>
      </w:r>
      <w:r w:rsidR="002A0984">
        <w:rPr>
          <w:rFonts w:ascii="Arial" w:hAnsi="Arial" w:cs="Arial"/>
          <w:b/>
          <w:u w:val="single"/>
        </w:rPr>
        <w:t xml:space="preserve">combinations </w:t>
      </w:r>
      <w:r w:rsidRPr="000C5F62">
        <w:rPr>
          <w:rFonts w:ascii="Arial" w:hAnsi="Arial" w:cs="Arial"/>
          <w:b/>
          <w:u w:val="single"/>
        </w:rPr>
        <w:t>of (X</w:t>
      </w:r>
      <w:r w:rsidR="002A0984">
        <w:rPr>
          <w:rFonts w:ascii="Arial" w:hAnsi="Arial" w:cs="Arial"/>
          <w:b/>
          <w:u w:val="single"/>
        </w:rPr>
        <w:t>s</w:t>
      </w:r>
      <w:r w:rsidRPr="000C5F62">
        <w:rPr>
          <w:rFonts w:ascii="Arial" w:hAnsi="Arial" w:cs="Arial"/>
          <w:b/>
          <w:u w:val="single"/>
        </w:rPr>
        <w:t>,Y</w:t>
      </w:r>
      <w:r w:rsidR="002A0984">
        <w:rPr>
          <w:rFonts w:ascii="Arial" w:hAnsi="Arial" w:cs="Arial"/>
          <w:b/>
          <w:u w:val="single"/>
        </w:rPr>
        <w:t>s</w:t>
      </w:r>
      <w:r w:rsidRPr="000C5F62">
        <w:rPr>
          <w:rFonts w:ascii="Arial" w:hAnsi="Arial" w:cs="Arial"/>
          <w:b/>
          <w:u w:val="single"/>
        </w:rPr>
        <w:t>)</w:t>
      </w:r>
    </w:p>
    <w:p w14:paraId="43322FE8" w14:textId="7764A6B4" w:rsidR="00AE245C" w:rsidRDefault="00AE245C" w:rsidP="00116EE4">
      <w:pPr>
        <w:rPr>
          <w:rFonts w:ascii="Arial" w:hAnsi="Arial" w:cs="Arial"/>
          <w:b/>
        </w:rPr>
      </w:pPr>
    </w:p>
    <w:p w14:paraId="6B5C35E8" w14:textId="5C6A49FC" w:rsidR="00AE245C" w:rsidRDefault="002A0984" w:rsidP="000C5F62">
      <w:pPr>
        <w:spacing w:after="120" w:line="276" w:lineRule="auto"/>
        <w:jc w:val="both"/>
        <w:rPr>
          <w:rFonts w:ascii="Arial" w:hAnsi="Arial" w:cs="Arial"/>
          <w:bCs/>
        </w:rPr>
      </w:pPr>
      <w:r>
        <w:rPr>
          <w:rFonts w:ascii="Arial" w:hAnsi="Arial" w:cs="Arial"/>
          <w:bCs/>
        </w:rPr>
        <w:t>For 480 kHz, i</w:t>
      </w:r>
      <w:r w:rsidR="00AE245C" w:rsidRPr="000C5F62">
        <w:rPr>
          <w:rFonts w:ascii="Arial" w:hAnsi="Arial" w:cs="Arial"/>
          <w:bCs/>
        </w:rPr>
        <w:t xml:space="preserve">n addition to the agreed values </w:t>
      </w:r>
      <w:r w:rsidR="00AE245C">
        <w:rPr>
          <w:rFonts w:ascii="Arial" w:hAnsi="Arial" w:cs="Arial"/>
          <w:bCs/>
        </w:rPr>
        <w:t>of</w:t>
      </w:r>
      <w:r w:rsidR="00AE245C" w:rsidRPr="000C5F62">
        <w:rPr>
          <w:rFonts w:ascii="Arial" w:hAnsi="Arial" w:cs="Arial"/>
          <w:bCs/>
        </w:rPr>
        <w:t xml:space="preserve"> X</w:t>
      </w:r>
      <w:r w:rsidR="00AE245C" w:rsidRPr="000C5F62">
        <w:rPr>
          <w:rFonts w:ascii="Arial" w:hAnsi="Arial" w:cs="Arial"/>
          <w:bCs/>
          <w:vertAlign w:val="subscript"/>
        </w:rPr>
        <w:t>s</w:t>
      </w:r>
      <w:r w:rsidR="00AE245C" w:rsidRPr="000C5F62">
        <w:rPr>
          <w:rFonts w:ascii="Arial" w:hAnsi="Arial" w:cs="Arial"/>
          <w:bCs/>
        </w:rPr>
        <w:t xml:space="preserve"> (i.e., </w:t>
      </w:r>
      <w:r w:rsidR="00D10C68">
        <w:rPr>
          <w:rFonts w:ascii="Arial" w:hAnsi="Arial" w:cs="Arial"/>
          <w:bCs/>
        </w:rPr>
        <w:t>X</w:t>
      </w:r>
      <w:r w:rsidR="00D10C68" w:rsidRPr="000C5F62">
        <w:rPr>
          <w:rFonts w:ascii="Arial" w:hAnsi="Arial" w:cs="Arial"/>
          <w:bCs/>
          <w:vertAlign w:val="subscript"/>
        </w:rPr>
        <w:t>s</w:t>
      </w:r>
      <w:r w:rsidR="00AE245C" w:rsidRPr="000C5F62">
        <w:rPr>
          <w:rFonts w:ascii="Arial" w:hAnsi="Arial" w:cs="Arial"/>
          <w:bCs/>
        </w:rPr>
        <w:t>=4 for 480 kHz and X</w:t>
      </w:r>
      <w:r w:rsidR="00AE245C" w:rsidRPr="000C5F62">
        <w:rPr>
          <w:rFonts w:ascii="Arial" w:hAnsi="Arial" w:cs="Arial"/>
          <w:bCs/>
          <w:vertAlign w:val="subscript"/>
        </w:rPr>
        <w:t>s</w:t>
      </w:r>
      <w:r w:rsidR="00AE245C" w:rsidRPr="000C5F62">
        <w:rPr>
          <w:rFonts w:ascii="Arial" w:hAnsi="Arial" w:cs="Arial"/>
          <w:bCs/>
        </w:rPr>
        <w:t>=4 or 8 for 960 kHz), whether to support X</w:t>
      </w:r>
      <w:r w:rsidR="00AE245C" w:rsidRPr="000C5F62">
        <w:rPr>
          <w:rFonts w:ascii="Arial" w:hAnsi="Arial" w:cs="Arial"/>
          <w:bCs/>
          <w:vertAlign w:val="subscript"/>
        </w:rPr>
        <w:t>s</w:t>
      </w:r>
      <w:r w:rsidR="00AE245C" w:rsidRPr="000C5F62">
        <w:rPr>
          <w:rFonts w:ascii="Arial" w:hAnsi="Arial" w:cs="Arial"/>
          <w:bCs/>
        </w:rPr>
        <w:t>=2 with Y</w:t>
      </w:r>
      <w:r w:rsidR="00AE245C" w:rsidRPr="000C5F62">
        <w:rPr>
          <w:rFonts w:ascii="Arial" w:hAnsi="Arial" w:cs="Arial"/>
          <w:bCs/>
          <w:vertAlign w:val="subscript"/>
        </w:rPr>
        <w:t>s</w:t>
      </w:r>
      <w:r w:rsidR="00AE245C" w:rsidRPr="000C5F62">
        <w:rPr>
          <w:rFonts w:ascii="Arial" w:hAnsi="Arial" w:cs="Arial"/>
          <w:bCs/>
        </w:rPr>
        <w:t xml:space="preserve">=1 was </w:t>
      </w:r>
      <w:r w:rsidR="00AE245C">
        <w:rPr>
          <w:rFonts w:ascii="Arial" w:hAnsi="Arial" w:cs="Arial"/>
          <w:bCs/>
        </w:rPr>
        <w:t xml:space="preserve">further </w:t>
      </w:r>
      <w:r w:rsidR="00AE245C" w:rsidRPr="000C5F62">
        <w:rPr>
          <w:rFonts w:ascii="Arial" w:hAnsi="Arial" w:cs="Arial"/>
          <w:bCs/>
        </w:rPr>
        <w:t xml:space="preserve">discussed. </w:t>
      </w:r>
      <w:r w:rsidR="00AE245C">
        <w:rPr>
          <w:rFonts w:ascii="Arial" w:hAnsi="Arial" w:cs="Arial"/>
          <w:bCs/>
        </w:rPr>
        <w:t>The technical motivation was to allow more flexible network implementation with the identical absolute time window with X</w:t>
      </w:r>
      <w:r w:rsidR="00AE245C" w:rsidRPr="000C5F62">
        <w:rPr>
          <w:rFonts w:ascii="Arial" w:hAnsi="Arial" w:cs="Arial"/>
          <w:bCs/>
          <w:vertAlign w:val="subscript"/>
        </w:rPr>
        <w:t>s</w:t>
      </w:r>
      <w:r w:rsidR="00AE245C">
        <w:rPr>
          <w:rFonts w:ascii="Arial" w:hAnsi="Arial" w:cs="Arial"/>
          <w:bCs/>
        </w:rPr>
        <w:t xml:space="preserve">=4 with 960 kHz. </w:t>
      </w:r>
      <w:r>
        <w:rPr>
          <w:rFonts w:ascii="Arial" w:hAnsi="Arial" w:cs="Arial"/>
          <w:bCs/>
        </w:rPr>
        <w:t xml:space="preserve">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13EB6B13" w14:textId="4FFEE354" w:rsidR="002A0984" w:rsidRDefault="002A0984" w:rsidP="00116EE4">
      <w:pPr>
        <w:rPr>
          <w:rFonts w:ascii="Arial" w:hAnsi="Arial" w:cs="Arial"/>
          <w:bCs/>
        </w:rPr>
      </w:pPr>
    </w:p>
    <w:p w14:paraId="16F0FA3B" w14:textId="75E41563" w:rsidR="002A0984" w:rsidRDefault="002A0984" w:rsidP="002A0984">
      <w:pPr>
        <w:spacing w:after="120"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xml:space="preserve">) = (2,1) for 480 kHz. </w:t>
      </w:r>
    </w:p>
    <w:p w14:paraId="0063FD17" w14:textId="3386CA02" w:rsidR="002A0984" w:rsidRDefault="002A0984" w:rsidP="00116EE4">
      <w:pPr>
        <w:rPr>
          <w:rFonts w:ascii="Arial" w:hAnsi="Arial" w:cs="Arial"/>
          <w:bCs/>
        </w:rPr>
      </w:pPr>
    </w:p>
    <w:p w14:paraId="0F955F16" w14:textId="7E3920BA" w:rsidR="002A0984" w:rsidRDefault="002A0984" w:rsidP="000C5F62">
      <w:pPr>
        <w:spacing w:after="120" w:line="276" w:lineRule="auto"/>
        <w:jc w:val="both"/>
        <w:rPr>
          <w:rFonts w:ascii="Arial" w:hAnsi="Arial" w:cs="Arial"/>
          <w:bCs/>
        </w:rPr>
      </w:pPr>
      <w:r>
        <w:rPr>
          <w:rFonts w:ascii="Arial" w:hAnsi="Arial" w:cs="Arial"/>
          <w:bCs/>
        </w:rPr>
        <w:t>For 960 kHz, there was a proposal to reopen the discussion on the supported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The proposal was to support only (X</w:t>
      </w:r>
      <w:r w:rsidR="006557C0" w:rsidRPr="000C5F62">
        <w:rPr>
          <w:rFonts w:ascii="Arial" w:hAnsi="Arial" w:cs="Arial"/>
          <w:bCs/>
          <w:vertAlign w:val="subscript"/>
        </w:rPr>
        <w:t>s</w:t>
      </w:r>
      <w:r>
        <w:rPr>
          <w:rFonts w:ascii="Arial" w:hAnsi="Arial" w:cs="Arial"/>
          <w:bCs/>
        </w:rPr>
        <w:t>,Y</w:t>
      </w:r>
      <w:r w:rsidR="006557C0" w:rsidRPr="000C5F62">
        <w:rPr>
          <w:rFonts w:ascii="Arial" w:hAnsi="Arial" w:cs="Arial"/>
          <w:bCs/>
          <w:vertAlign w:val="subscript"/>
        </w:rPr>
        <w:t>s</w:t>
      </w:r>
      <w:r>
        <w:rPr>
          <w:rFonts w:ascii="Arial" w:hAnsi="Arial" w:cs="Arial"/>
          <w:bCs/>
        </w:rPr>
        <w:t xml:space="preserve">) = (8,1) and (8,4) without </w:t>
      </w:r>
      <w:r w:rsidR="006557C0">
        <w:rPr>
          <w:rFonts w:ascii="Arial" w:hAnsi="Arial" w:cs="Arial"/>
          <w:bCs/>
        </w:rPr>
        <w:t>(4,2) and (4,1). The raised concern was whether BD/CCE limit for X</w:t>
      </w:r>
      <w:r w:rsidR="006557C0" w:rsidRPr="000C5F62">
        <w:rPr>
          <w:rFonts w:ascii="Arial" w:hAnsi="Arial" w:cs="Arial"/>
          <w:bCs/>
          <w:vertAlign w:val="subscript"/>
        </w:rPr>
        <w:t>s</w:t>
      </w:r>
      <w:r w:rsidR="006557C0">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55008258" w14:textId="6F0575CB" w:rsidR="002A0984" w:rsidRDefault="002A0984" w:rsidP="00116EE4">
      <w:pPr>
        <w:rPr>
          <w:rFonts w:ascii="Arial" w:hAnsi="Arial" w:cs="Arial"/>
          <w:bCs/>
        </w:rPr>
      </w:pPr>
    </w:p>
    <w:p w14:paraId="41A1088B" w14:textId="70A988E9" w:rsidR="006557C0" w:rsidRDefault="006557C0" w:rsidP="006557C0">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for 960 kHz.</w:t>
      </w:r>
    </w:p>
    <w:p w14:paraId="6760D098" w14:textId="542169BF" w:rsidR="006557C0" w:rsidRPr="000C5F62" w:rsidRDefault="006557C0" w:rsidP="000C5F62">
      <w:pPr>
        <w:pStyle w:val="ListParagraph"/>
        <w:numPr>
          <w:ilvl w:val="0"/>
          <w:numId w:val="73"/>
        </w:numPr>
        <w:spacing w:after="120" w:line="276" w:lineRule="auto"/>
        <w:jc w:val="both"/>
        <w:rPr>
          <w:rFonts w:ascii="Arial" w:hAnsi="Arial" w:cs="Arial"/>
          <w:bCs/>
        </w:rPr>
      </w:pPr>
      <w:r>
        <w:rPr>
          <w:rFonts w:ascii="Arial" w:hAnsi="Arial" w:cs="Arial"/>
          <w:bCs/>
          <w:i/>
          <w:iCs/>
        </w:rPr>
        <w:t>S</w:t>
      </w:r>
      <w:r w:rsidRPr="000C5F62">
        <w:rPr>
          <w:rFonts w:ascii="Arial" w:hAnsi="Arial" w:cs="Arial"/>
          <w:bCs/>
          <w:i/>
          <w:iCs/>
        </w:rPr>
        <w:t>upport the agreed combinations of (8,1), (8,4),</w:t>
      </w:r>
      <w:r>
        <w:rPr>
          <w:rFonts w:ascii="Arial" w:hAnsi="Arial" w:cs="Arial"/>
          <w:bCs/>
          <w:i/>
          <w:iCs/>
        </w:rPr>
        <w:t xml:space="preserve"> </w:t>
      </w:r>
      <w:r w:rsidRPr="000C5F62">
        <w:rPr>
          <w:rFonts w:ascii="Arial" w:hAnsi="Arial" w:cs="Arial"/>
          <w:bCs/>
          <w:i/>
          <w:iCs/>
        </w:rPr>
        <w:t>(4,2) and (4,1) for 960 kHz.</w:t>
      </w:r>
    </w:p>
    <w:p w14:paraId="724590C4" w14:textId="4D987693" w:rsidR="00116EE4" w:rsidRDefault="00116EE4" w:rsidP="00D6231E">
      <w:pPr>
        <w:spacing w:after="120" w:line="276" w:lineRule="auto"/>
        <w:jc w:val="both"/>
        <w:rPr>
          <w:rFonts w:ascii="Arial" w:hAnsi="Arial" w:cs="Arial"/>
          <w:bCs/>
        </w:rPr>
      </w:pPr>
    </w:p>
    <w:p w14:paraId="6D09B1E7" w14:textId="76E8685D" w:rsidR="006557C0" w:rsidRPr="000C5F62" w:rsidRDefault="00913D1A" w:rsidP="00D6231E">
      <w:pPr>
        <w:spacing w:after="120" w:line="276" w:lineRule="auto"/>
        <w:jc w:val="both"/>
        <w:rPr>
          <w:rFonts w:ascii="Arial" w:hAnsi="Arial" w:cs="Arial"/>
          <w:b/>
          <w:u w:val="single"/>
        </w:rPr>
      </w:pPr>
      <w:r>
        <w:rPr>
          <w:rFonts w:ascii="Arial" w:hAnsi="Arial" w:cs="Arial"/>
          <w:b/>
          <w:u w:val="single"/>
        </w:rPr>
        <w:t xml:space="preserve">UE default behavior </w:t>
      </w:r>
      <w:r w:rsidR="006557C0" w:rsidRPr="000C5F62">
        <w:rPr>
          <w:rFonts w:ascii="Arial" w:hAnsi="Arial" w:cs="Arial"/>
          <w:b/>
          <w:u w:val="single"/>
        </w:rPr>
        <w:t>of (X</w:t>
      </w:r>
      <w:r w:rsidR="006557C0" w:rsidRPr="000C5F62">
        <w:rPr>
          <w:rFonts w:ascii="Arial" w:hAnsi="Arial" w:cs="Arial"/>
          <w:b/>
          <w:u w:val="single"/>
          <w:vertAlign w:val="subscript"/>
        </w:rPr>
        <w:t>s</w:t>
      </w:r>
      <w:r w:rsidR="006557C0" w:rsidRPr="000C5F62">
        <w:rPr>
          <w:rFonts w:ascii="Arial" w:hAnsi="Arial" w:cs="Arial"/>
          <w:b/>
          <w:u w:val="single"/>
        </w:rPr>
        <w:t>, Y</w:t>
      </w:r>
      <w:r w:rsidR="006557C0" w:rsidRPr="000C5F62">
        <w:rPr>
          <w:rFonts w:ascii="Arial" w:hAnsi="Arial" w:cs="Arial"/>
          <w:b/>
          <w:u w:val="single"/>
          <w:vertAlign w:val="subscript"/>
        </w:rPr>
        <w:t>s</w:t>
      </w:r>
      <w:r w:rsidR="006557C0" w:rsidRPr="000C5F62">
        <w:rPr>
          <w:rFonts w:ascii="Arial" w:hAnsi="Arial" w:cs="Arial"/>
          <w:b/>
          <w:u w:val="single"/>
        </w:rPr>
        <w:t>) for 480 kHz and 960 kHz</w:t>
      </w:r>
    </w:p>
    <w:p w14:paraId="6C2AFD52" w14:textId="3E322072" w:rsidR="006557C0" w:rsidRDefault="006557C0" w:rsidP="00D6231E">
      <w:pPr>
        <w:spacing w:after="120" w:line="276" w:lineRule="auto"/>
        <w:jc w:val="both"/>
        <w:rPr>
          <w:rFonts w:ascii="Arial" w:hAnsi="Arial" w:cs="Arial"/>
          <w:b/>
        </w:rPr>
      </w:pPr>
    </w:p>
    <w:p w14:paraId="24138D15" w14:textId="7D8CCD5C" w:rsidR="006557C0" w:rsidRDefault="006557C0" w:rsidP="00D6231E">
      <w:pPr>
        <w:spacing w:after="120" w:line="276" w:lineRule="auto"/>
        <w:jc w:val="both"/>
        <w:rPr>
          <w:rFonts w:ascii="Arial" w:hAnsi="Arial" w:cs="Arial"/>
          <w:bCs/>
        </w:rPr>
      </w:pPr>
      <w:r>
        <w:rPr>
          <w:rFonts w:ascii="Arial" w:hAnsi="Arial" w:cs="Arial"/>
          <w:bCs/>
        </w:rPr>
        <w:t>In RAN1#107bis-e [</w:t>
      </w:r>
      <w:r w:rsidR="00347DD5">
        <w:rPr>
          <w:rFonts w:ascii="Arial" w:hAnsi="Arial" w:cs="Arial"/>
          <w:bCs/>
        </w:rPr>
        <w:t>2</w:t>
      </w:r>
      <w:r>
        <w:rPr>
          <w:rFonts w:ascii="Arial" w:hAnsi="Arial" w:cs="Arial"/>
          <w:bCs/>
        </w:rPr>
        <w:t xml:space="preserve">], </w:t>
      </w:r>
      <w:r w:rsidR="00F8029B">
        <w:rPr>
          <w:rFonts w:ascii="Arial" w:hAnsi="Arial" w:cs="Arial"/>
          <w:bCs/>
        </w:rPr>
        <w:t>whether to capture default UE behavior of (X</w:t>
      </w:r>
      <w:r w:rsidR="00F8029B" w:rsidRPr="000C5F62">
        <w:rPr>
          <w:rFonts w:ascii="Arial" w:hAnsi="Arial" w:cs="Arial"/>
          <w:bCs/>
          <w:vertAlign w:val="subscript"/>
        </w:rPr>
        <w:t>s</w:t>
      </w:r>
      <w:r w:rsidR="00F8029B">
        <w:rPr>
          <w:rFonts w:ascii="Arial" w:hAnsi="Arial" w:cs="Arial"/>
          <w:bCs/>
        </w:rPr>
        <w:t>,Y</w:t>
      </w:r>
      <w:r w:rsidR="00F8029B" w:rsidRPr="000C5F62">
        <w:rPr>
          <w:rFonts w:ascii="Arial" w:hAnsi="Arial" w:cs="Arial"/>
          <w:bCs/>
          <w:vertAlign w:val="subscript"/>
        </w:rPr>
        <w:t>s</w:t>
      </w:r>
      <w:r w:rsidR="00F8029B">
        <w:rPr>
          <w:rFonts w:ascii="Arial" w:hAnsi="Arial" w:cs="Arial"/>
          <w:bCs/>
        </w:rPr>
        <w:t>)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w:t>
      </w:r>
      <w:r w:rsidR="00D10C68">
        <w:rPr>
          <w:rFonts w:ascii="Arial" w:hAnsi="Arial" w:cs="Arial"/>
          <w:bCs/>
        </w:rPr>
        <w:t>1</w:t>
      </w:r>
      <w:r w:rsidR="00F8029B">
        <w:rPr>
          <w:rFonts w:ascii="Arial" w:hAnsi="Arial" w:cs="Arial"/>
          <w:bCs/>
        </w:rPr>
        <w:t xml:space="preserve">]. Having said that, it is preferred to capture the UE default behavior and adopt the following TP in the specification. </w:t>
      </w:r>
    </w:p>
    <w:p w14:paraId="5117EFBF" w14:textId="77777777" w:rsidR="00FA7578" w:rsidRDefault="00FA7578" w:rsidP="00D6231E">
      <w:pPr>
        <w:spacing w:after="120" w:line="276" w:lineRule="auto"/>
        <w:jc w:val="both"/>
        <w:rPr>
          <w:rFonts w:ascii="Arial" w:hAnsi="Arial" w:cs="Arial"/>
          <w:bCs/>
        </w:rPr>
      </w:pPr>
    </w:p>
    <w:p w14:paraId="496B5DF7" w14:textId="794A70B4" w:rsidR="00FA7578" w:rsidRDefault="00FA7578" w:rsidP="00D6231E">
      <w:pPr>
        <w:spacing w:after="120" w:line="276" w:lineRule="auto"/>
        <w:jc w:val="both"/>
        <w:rPr>
          <w:rFonts w:ascii="Arial" w:hAnsi="Arial" w:cs="Arial"/>
          <w:bCs/>
          <w:i/>
          <w:iCs/>
        </w:rPr>
      </w:pPr>
      <w:r w:rsidRPr="00372577">
        <w:rPr>
          <w:rFonts w:ascii="Arial" w:hAnsi="Arial" w:cs="Arial"/>
          <w:b/>
          <w:i/>
          <w:iCs/>
        </w:rPr>
        <w:t xml:space="preserve">Proposal </w:t>
      </w:r>
      <w:r w:rsidR="00347DD5">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 (4,1) and (8,1) for 480 kHz and 960 kHz, respectively.</w:t>
      </w:r>
    </w:p>
    <w:p w14:paraId="3696B8DF" w14:textId="77777777" w:rsidR="00FA7578" w:rsidRDefault="00FA7578" w:rsidP="00D6231E">
      <w:pPr>
        <w:spacing w:after="120" w:line="276" w:lineRule="auto"/>
        <w:jc w:val="both"/>
        <w:rPr>
          <w:rFonts w:ascii="Arial" w:hAnsi="Arial" w:cs="Arial"/>
          <w:bCs/>
        </w:rPr>
      </w:pPr>
    </w:p>
    <w:p w14:paraId="049C58E1" w14:textId="1E554CAD" w:rsidR="00F8029B" w:rsidRDefault="00F8029B" w:rsidP="00D6231E">
      <w:pPr>
        <w:spacing w:after="120" w:line="276" w:lineRule="auto"/>
        <w:jc w:val="both"/>
        <w:rPr>
          <w:rFonts w:ascii="Arial" w:hAnsi="Arial" w:cs="Arial"/>
          <w:bCs/>
        </w:rPr>
      </w:pPr>
      <w:r>
        <w:rPr>
          <w:rFonts w:ascii="Arial" w:hAnsi="Arial" w:cs="Arial"/>
          <w:bCs/>
        </w:rPr>
        <w:t>Text proposal #1</w:t>
      </w:r>
    </w:p>
    <w:tbl>
      <w:tblPr>
        <w:tblStyle w:val="TableGrid"/>
        <w:tblW w:w="0" w:type="auto"/>
        <w:tblLook w:val="04A0" w:firstRow="1" w:lastRow="0" w:firstColumn="1" w:lastColumn="0" w:noHBand="0" w:noVBand="1"/>
      </w:tblPr>
      <w:tblGrid>
        <w:gridCol w:w="9962"/>
      </w:tblGrid>
      <w:tr w:rsidR="00F8029B" w14:paraId="6FF75DD8" w14:textId="77777777" w:rsidTr="00F8029B">
        <w:tc>
          <w:tcPr>
            <w:tcW w:w="9962" w:type="dxa"/>
          </w:tcPr>
          <w:p w14:paraId="3B7DBF93" w14:textId="68527E5B" w:rsidR="00024FC3" w:rsidRDefault="00024FC3" w:rsidP="000C5F62">
            <w:pPr>
              <w:pStyle w:val="Heading1"/>
              <w:numPr>
                <w:ilvl w:val="0"/>
                <w:numId w:val="0"/>
              </w:numPr>
              <w:tabs>
                <w:tab w:val="left" w:pos="1134"/>
              </w:tabs>
              <w:ind w:left="432" w:hanging="432"/>
              <w:rPr>
                <w:szCs w:val="20"/>
              </w:rPr>
            </w:pPr>
            <w:bookmarkStart w:id="5" w:name="_Toc12021485"/>
            <w:bookmarkStart w:id="6" w:name="_Toc20311597"/>
            <w:bookmarkStart w:id="7" w:name="_Toc26719422"/>
            <w:bookmarkStart w:id="8" w:name="_Toc29894857"/>
            <w:bookmarkStart w:id="9" w:name="_Toc29899156"/>
            <w:bookmarkStart w:id="10" w:name="_Toc29899574"/>
            <w:bookmarkStart w:id="11" w:name="_Toc29917311"/>
            <w:bookmarkStart w:id="12" w:name="_Toc36498185"/>
            <w:bookmarkStart w:id="13" w:name="_Toc45699212"/>
            <w:bookmarkStart w:id="14" w:name="_Toc83289684"/>
            <w:r>
              <w:lastRenderedPageBreak/>
              <w:t>10</w:t>
            </w:r>
            <w:r>
              <w:tab/>
            </w:r>
            <w:r>
              <w:tab/>
              <w:t>UE procedure for receiving control information</w:t>
            </w:r>
            <w:bookmarkEnd w:id="5"/>
            <w:bookmarkEnd w:id="6"/>
            <w:bookmarkEnd w:id="7"/>
            <w:bookmarkEnd w:id="8"/>
            <w:bookmarkEnd w:id="9"/>
            <w:bookmarkEnd w:id="10"/>
            <w:bookmarkEnd w:id="11"/>
            <w:bookmarkEnd w:id="12"/>
            <w:bookmarkEnd w:id="13"/>
            <w:bookmarkEnd w:id="14"/>
          </w:p>
          <w:p w14:paraId="1E233714" w14:textId="77777777" w:rsidR="00F8029B" w:rsidRDefault="00F8029B" w:rsidP="00F8029B">
            <w:pPr>
              <w:widowControl w:val="0"/>
              <w:ind w:left="425"/>
              <w:jc w:val="center"/>
              <w:rPr>
                <w:color w:val="FF0000"/>
                <w:lang w:eastAsia="zh-CN"/>
              </w:rPr>
            </w:pPr>
            <w:r>
              <w:rPr>
                <w:color w:val="FF0000"/>
                <w:lang w:eastAsia="zh-CN"/>
              </w:rPr>
              <w:t>*** Unchanged text omitted ***</w:t>
            </w:r>
          </w:p>
          <w:p w14:paraId="4804BCE0" w14:textId="77777777" w:rsidR="00F8029B" w:rsidRDefault="00F8029B" w:rsidP="00F8029B">
            <w:pPr>
              <w:spacing w:after="180"/>
              <w:ind w:left="425"/>
              <w:rPr>
                <w:sz w:val="20"/>
                <w:szCs w:val="20"/>
              </w:rPr>
            </w:pPr>
            <w:r>
              <w:rPr>
                <w:sz w:val="20"/>
                <w:szCs w:val="20"/>
              </w:rPr>
              <w:t xml:space="preserve">If a UE is provided </w:t>
            </w:r>
            <w:r>
              <w:rPr>
                <w:i/>
                <w:sz w:val="20"/>
                <w:szCs w:val="20"/>
              </w:rPr>
              <w:t>monitoringCapabilityConfig</w:t>
            </w:r>
            <w:r>
              <w:rPr>
                <w:sz w:val="20"/>
                <w:szCs w:val="20"/>
              </w:rPr>
              <w:t xml:space="preserve"> for a serving cell, the UE obtains an indication to monitor PDCCH on the serving cell for a maximum number of PDCCH candidates and non-overlapping CCEs </w:t>
            </w:r>
          </w:p>
          <w:p w14:paraId="78CEC991" w14:textId="77777777" w:rsidR="00F8029B" w:rsidRDefault="00F8029B" w:rsidP="00F8029B">
            <w:pPr>
              <w:spacing w:after="180"/>
              <w:ind w:left="993" w:hanging="284"/>
              <w:rPr>
                <w:sz w:val="20"/>
                <w:szCs w:val="20"/>
              </w:rPr>
            </w:pPr>
            <w:r>
              <w:rPr>
                <w:sz w:val="20"/>
                <w:szCs w:val="20"/>
              </w:rPr>
              <w:t>-</w:t>
            </w:r>
            <w:r>
              <w:rPr>
                <w:sz w:val="20"/>
                <w:szCs w:val="20"/>
              </w:rPr>
              <w:tab/>
              <w:t xml:space="preserve">per slot, as in Tables 10.1-2 and 10.1-3, </w:t>
            </w:r>
            <w:r>
              <w:rPr>
                <w:sz w:val="20"/>
              </w:rPr>
              <w:t xml:space="preserve">if </w:t>
            </w:r>
            <w:r>
              <w:rPr>
                <w:i/>
                <w:sz w:val="20"/>
                <w:szCs w:val="20"/>
              </w:rPr>
              <w:t>monitoringCapabilityConfig</w:t>
            </w:r>
            <w:r>
              <w:rPr>
                <w:sz w:val="20"/>
              </w:rPr>
              <w:t xml:space="preserve"> = </w:t>
            </w:r>
            <w:r>
              <w:rPr>
                <w:i/>
                <w:sz w:val="20"/>
                <w:szCs w:val="20"/>
              </w:rPr>
              <w:t>r15monitoringcapability</w:t>
            </w:r>
            <w:r>
              <w:rPr>
                <w:sz w:val="20"/>
              </w:rPr>
              <w:t xml:space="preserve">, </w:t>
            </w:r>
            <w:r>
              <w:rPr>
                <w:sz w:val="20"/>
                <w:szCs w:val="20"/>
              </w:rPr>
              <w:t xml:space="preserve">or </w:t>
            </w:r>
          </w:p>
          <w:p w14:paraId="3017CAF8" w14:textId="77777777" w:rsidR="00F8029B" w:rsidRDefault="00F8029B" w:rsidP="00F8029B">
            <w:pPr>
              <w:spacing w:after="180"/>
              <w:ind w:left="993" w:hanging="284"/>
              <w:rPr>
                <w:sz w:val="20"/>
                <w:szCs w:val="20"/>
              </w:rPr>
            </w:pPr>
            <w:r>
              <w:rPr>
                <w:sz w:val="20"/>
                <w:szCs w:val="20"/>
              </w:rPr>
              <w:t>-</w:t>
            </w:r>
            <w:r>
              <w:rPr>
                <w:sz w:val="20"/>
                <w:szCs w:val="20"/>
              </w:rPr>
              <w:tab/>
              <w:t xml:space="preserve">per span, as in Tables 10.1-2A and 10.1-3A, </w:t>
            </w:r>
            <w:r>
              <w:rPr>
                <w:sz w:val="20"/>
              </w:rPr>
              <w:t xml:space="preserve">if </w:t>
            </w:r>
            <w:r>
              <w:rPr>
                <w:i/>
                <w:sz w:val="20"/>
                <w:szCs w:val="20"/>
              </w:rPr>
              <w:t>monitoringCapabilityConfig</w:t>
            </w:r>
            <w:r>
              <w:rPr>
                <w:sz w:val="20"/>
              </w:rPr>
              <w:t xml:space="preserve"> = </w:t>
            </w:r>
            <w:r>
              <w:rPr>
                <w:i/>
                <w:sz w:val="20"/>
                <w:szCs w:val="20"/>
              </w:rPr>
              <w:t>r16monitoringcapability</w:t>
            </w:r>
          </w:p>
          <w:p w14:paraId="1BD25959" w14:textId="77777777" w:rsidR="00F8029B" w:rsidRDefault="00F8029B" w:rsidP="00F8029B">
            <w:pPr>
              <w:spacing w:after="180"/>
              <w:ind w:left="993" w:hanging="284"/>
              <w:rPr>
                <w:sz w:val="20"/>
                <w:szCs w:val="20"/>
              </w:rPr>
            </w:pPr>
            <w:r>
              <w:rPr>
                <w:sz w:val="20"/>
                <w:szCs w:val="20"/>
              </w:rPr>
              <w:t>-</w:t>
            </w:r>
            <w:r>
              <w:rPr>
                <w:sz w:val="20"/>
                <w:szCs w:val="20"/>
              </w:rPr>
              <w:tab/>
              <w:t xml:space="preserve">per group </w:t>
            </w:r>
            <w:r>
              <w:rPr>
                <w:sz w:val="20"/>
                <w:szCs w:val="20"/>
                <w:lang w:eastAsia="zh-CN"/>
              </w:rPr>
              <w:t xml:space="preserve">of </w:t>
            </w:r>
            <m:oMath>
              <m:sSub>
                <m:sSubPr>
                  <m:ctrlPr>
                    <w:rPr>
                      <w:rFonts w:ascii="Cambria Math" w:hAnsi="Cambria Math"/>
                      <w:i/>
                      <w:sz w:val="20"/>
                      <w:szCs w:val="20"/>
                      <w:lang w:val="zh-CN" w:eastAsia="zh-CN"/>
                    </w:rPr>
                  </m:ctrlPr>
                </m:sSubPr>
                <m:e>
                  <m:r>
                    <w:rPr>
                      <w:rFonts w:ascii="Cambria Math" w:hAnsi="Cambria Math"/>
                      <w:sz w:val="20"/>
                      <w:szCs w:val="20"/>
                      <w:lang w:val="zh-CN" w:eastAsia="zh-CN"/>
                    </w:rPr>
                    <m:t>X</m:t>
                  </m:r>
                </m:e>
                <m:sub>
                  <m:r>
                    <w:rPr>
                      <w:rFonts w:ascii="Cambria Math" w:hAnsi="Cambria Math"/>
                      <w:sz w:val="20"/>
                      <w:szCs w:val="20"/>
                      <w:lang w:val="zh-CN" w:eastAsia="zh-CN"/>
                    </w:rPr>
                    <m:t>s</m:t>
                  </m:r>
                </m:sub>
              </m:sSub>
            </m:oMath>
            <w:r>
              <w:rPr>
                <w:sz w:val="20"/>
                <w:szCs w:val="20"/>
                <w:lang w:eastAsia="zh-CN"/>
              </w:rPr>
              <w:t xml:space="preserve"> slots</w:t>
            </w:r>
            <w:r>
              <w:rPr>
                <w:sz w:val="20"/>
                <w:szCs w:val="20"/>
              </w:rPr>
              <w:t xml:space="preserve"> </w:t>
            </w:r>
            <w:r>
              <w:rPr>
                <w:sz w:val="20"/>
                <w:szCs w:val="20"/>
                <w:lang w:eastAsia="zh-CN"/>
              </w:rPr>
              <w:t xml:space="preserve">according to combination </w:t>
            </w:r>
            <m:oMath>
              <m:d>
                <m:dPr>
                  <m:ctrlPr>
                    <w:rPr>
                      <w:rFonts w:ascii="Cambria Math" w:hAnsi="Cambria Math"/>
                      <w:sz w:val="20"/>
                      <w:szCs w:val="20"/>
                      <w:lang w:val="zh-CN" w:eastAsia="zh-CN"/>
                    </w:rPr>
                  </m:ctrlPr>
                </m:dPr>
                <m:e>
                  <m:sSub>
                    <m:sSubPr>
                      <m:ctrlPr>
                        <w:rPr>
                          <w:rFonts w:ascii="Cambria Math" w:hAnsi="Cambria Math"/>
                          <w:i/>
                          <w:sz w:val="20"/>
                          <w:szCs w:val="20"/>
                          <w:lang w:val="zh-CN" w:eastAsia="zh-CN"/>
                        </w:rPr>
                      </m:ctrlPr>
                    </m:sSubPr>
                    <m:e>
                      <m:r>
                        <w:rPr>
                          <w:rFonts w:ascii="Cambria Math" w:hAnsi="Cambria Math"/>
                          <w:sz w:val="20"/>
                          <w:szCs w:val="20"/>
                          <w:lang w:val="zh-CN" w:eastAsia="zh-CN"/>
                        </w:rPr>
                        <m:t>X</m:t>
                      </m:r>
                    </m:e>
                    <m:sub>
                      <m:r>
                        <w:rPr>
                          <w:rFonts w:ascii="Cambria Math" w:hAnsi="Cambria Math"/>
                          <w:sz w:val="20"/>
                          <w:szCs w:val="20"/>
                          <w:lang w:val="zh-CN" w:eastAsia="zh-CN"/>
                        </w:rPr>
                        <m:t>s</m:t>
                      </m:r>
                    </m:sub>
                  </m:sSub>
                  <m:r>
                    <w:rPr>
                      <w:rFonts w:ascii="Cambria Math" w:hAnsi="Cambria Math"/>
                      <w:sz w:val="20"/>
                      <w:szCs w:val="20"/>
                      <w:lang w:eastAsia="zh-CN"/>
                    </w:rPr>
                    <m:t>,</m:t>
                  </m:r>
                  <m:sSub>
                    <m:sSubPr>
                      <m:ctrlPr>
                        <w:rPr>
                          <w:rFonts w:ascii="Cambria Math" w:hAnsi="Cambria Math"/>
                          <w:i/>
                          <w:sz w:val="20"/>
                          <w:szCs w:val="20"/>
                          <w:lang w:val="zh-CN" w:eastAsia="zh-CN"/>
                        </w:rPr>
                      </m:ctrlPr>
                    </m:sSubPr>
                    <m:e>
                      <m:r>
                        <w:rPr>
                          <w:rFonts w:ascii="Cambria Math" w:hAnsi="Cambria Math"/>
                          <w:sz w:val="20"/>
                          <w:szCs w:val="20"/>
                          <w:lang w:val="zh-CN" w:eastAsia="zh-CN"/>
                        </w:rPr>
                        <m:t>Y</m:t>
                      </m:r>
                    </m:e>
                    <m:sub>
                      <m:r>
                        <w:rPr>
                          <w:rFonts w:ascii="Cambria Math" w:hAnsi="Cambria Math"/>
                          <w:sz w:val="20"/>
                          <w:szCs w:val="20"/>
                          <w:lang w:val="zh-CN" w:eastAsia="zh-CN"/>
                        </w:rPr>
                        <m:t>s</m:t>
                      </m:r>
                    </m:sub>
                  </m:sSub>
                </m:e>
              </m:d>
            </m:oMath>
            <w:r>
              <w:rPr>
                <w:sz w:val="20"/>
                <w:szCs w:val="20"/>
              </w:rPr>
              <w:t xml:space="preserve">, as in Tables 10.1-2B and 10.1-3B, </w:t>
            </w:r>
            <w:r>
              <w:rPr>
                <w:sz w:val="20"/>
              </w:rPr>
              <w:t xml:space="preserve">if </w:t>
            </w:r>
            <w:r>
              <w:rPr>
                <w:i/>
                <w:sz w:val="20"/>
                <w:szCs w:val="20"/>
              </w:rPr>
              <w:t>monitoringCapabilityConfig</w:t>
            </w:r>
            <w:r>
              <w:rPr>
                <w:sz w:val="20"/>
              </w:rPr>
              <w:t xml:space="preserve"> = </w:t>
            </w:r>
            <w:r>
              <w:rPr>
                <w:i/>
                <w:sz w:val="20"/>
                <w:szCs w:val="20"/>
              </w:rPr>
              <w:t>r17monitoringcapability</w:t>
            </w:r>
          </w:p>
          <w:p w14:paraId="0E3059F2" w14:textId="03DDB94E" w:rsidR="00F8029B" w:rsidRPr="000C5F62" w:rsidRDefault="00F8029B" w:rsidP="000C5F62">
            <w:pPr>
              <w:spacing w:after="180" w:line="240" w:lineRule="auto"/>
              <w:ind w:left="425"/>
              <w:rPr>
                <w:color w:val="FF0000"/>
                <w:sz w:val="20"/>
                <w:szCs w:val="20"/>
              </w:rPr>
            </w:pPr>
            <w:r>
              <w:rPr>
                <w:sz w:val="20"/>
                <w:szCs w:val="20"/>
              </w:rPr>
              <w:t xml:space="preserve">If the UE is not provided </w:t>
            </w:r>
            <w:r>
              <w:rPr>
                <w:i/>
                <w:sz w:val="20"/>
                <w:szCs w:val="20"/>
              </w:rPr>
              <w:t>monitoringCapabilityConfig</w:t>
            </w:r>
            <w:r w:rsidR="00FA7578">
              <w:rPr>
                <w:i/>
                <w:sz w:val="20"/>
                <w:szCs w:val="20"/>
              </w:rPr>
              <w:t xml:space="preserve"> </w:t>
            </w:r>
            <w:r w:rsidR="00FA7578">
              <w:rPr>
                <w:color w:val="FF0000"/>
                <w:sz w:val="20"/>
                <w:szCs w:val="20"/>
              </w:rPr>
              <w:t xml:space="preserve">for SCS configuration </w:t>
            </w:r>
            <m:oMath>
              <m:r>
                <w:rPr>
                  <w:rFonts w:ascii="Cambria Math" w:hAnsi="Cambria Math"/>
                  <w:color w:val="FF0000"/>
                  <w:sz w:val="20"/>
                  <w:szCs w:val="20"/>
                </w:rPr>
                <m:t>μ≤3</m:t>
              </m:r>
            </m:oMath>
            <w:r>
              <w:rPr>
                <w:sz w:val="20"/>
                <w:szCs w:val="20"/>
              </w:rPr>
              <w:t>, the UE monitors PDCCH on the serving cell for a maximum number of PDCCH candidates and non-overlapping CCEs per slot</w:t>
            </w:r>
            <w:r>
              <w:rPr>
                <w:color w:val="FF0000"/>
                <w:sz w:val="20"/>
                <w:szCs w:val="20"/>
              </w:rPr>
              <w:t xml:space="preserve">. </w:t>
            </w:r>
            <w:r w:rsidR="00FA7578">
              <w:rPr>
                <w:color w:val="FF0000"/>
                <w:sz w:val="20"/>
                <w:szCs w:val="20"/>
              </w:rPr>
              <w:t>I</w:t>
            </w:r>
            <w:r>
              <w:rPr>
                <w:color w:val="FF0000"/>
                <w:sz w:val="20"/>
                <w:szCs w:val="20"/>
              </w:rPr>
              <w:t xml:space="preserve">f the UE is not provided </w:t>
            </w:r>
            <w:r>
              <w:rPr>
                <w:i/>
                <w:color w:val="FF0000"/>
                <w:sz w:val="20"/>
                <w:szCs w:val="20"/>
              </w:rPr>
              <w:t>monitoringCapabilityConfig</w:t>
            </w:r>
            <w:r w:rsidR="00FA7578">
              <w:rPr>
                <w:i/>
                <w:color w:val="FF0000"/>
                <w:sz w:val="20"/>
                <w:szCs w:val="20"/>
              </w:rPr>
              <w:t xml:space="preserve"> f</w:t>
            </w:r>
            <w:r w:rsidR="00FA7578">
              <w:rPr>
                <w:color w:val="FF0000"/>
                <w:sz w:val="20"/>
                <w:szCs w:val="20"/>
              </w:rPr>
              <w:t xml:space="preserve">or SCS configuration </w:t>
            </w:r>
            <m:oMath>
              <m:r>
                <w:rPr>
                  <w:rFonts w:ascii="Cambria Math" w:hAnsi="Cambria Math"/>
                  <w:color w:val="FF0000"/>
                  <w:sz w:val="20"/>
                  <w:szCs w:val="20"/>
                </w:rPr>
                <m:t>μ=5</m:t>
              </m:r>
            </m:oMath>
            <w:r w:rsidR="00FA7578">
              <w:rPr>
                <w:color w:val="FF0000"/>
                <w:sz w:val="20"/>
                <w:szCs w:val="20"/>
              </w:rPr>
              <w:t xml:space="preserve"> or </w:t>
            </w:r>
            <m:oMath>
              <m:r>
                <w:rPr>
                  <w:rFonts w:ascii="Cambria Math" w:hAnsi="Cambria Math"/>
                  <w:color w:val="FF0000"/>
                  <w:sz w:val="20"/>
                  <w:szCs w:val="20"/>
                </w:rPr>
                <m:t>μ=6</m:t>
              </m:r>
            </m:oMath>
            <w:r w:rsidR="00FA7578">
              <w:rPr>
                <w:color w:val="FF0000"/>
                <w:sz w:val="20"/>
                <w:szCs w:val="20"/>
              </w:rPr>
              <w:t>,</w:t>
            </w:r>
            <w:r>
              <w:rPr>
                <w:color w:val="FF0000"/>
                <w:sz w:val="20"/>
                <w:szCs w:val="20"/>
              </w:rPr>
              <w:t xml:space="preserve"> the UE monitors PDCCH on the serving cell for a maximum number of PDCCH candidates and non-overlapping CCEs per group of </w:t>
            </w:r>
            <m:oMath>
              <m:sSub>
                <m:sSubPr>
                  <m:ctrlPr>
                    <w:rPr>
                      <w:rFonts w:ascii="Cambria Math" w:hAnsi="Cambria Math"/>
                      <w:color w:val="FF0000"/>
                      <w:sz w:val="20"/>
                      <w:szCs w:val="20"/>
                    </w:rPr>
                  </m:ctrlPr>
                </m:sSubPr>
                <m:e>
                  <m:r>
                    <w:rPr>
                      <w:rFonts w:ascii="Cambria Math" w:hAnsi="Cambria Math"/>
                      <w:color w:val="FF0000"/>
                      <w:sz w:val="20"/>
                      <w:szCs w:val="20"/>
                    </w:rPr>
                    <m:t>X</m:t>
                  </m:r>
                </m:e>
                <m:sub>
                  <m:r>
                    <w:rPr>
                      <w:rFonts w:ascii="Cambria Math" w:hAnsi="Cambria Math"/>
                      <w:color w:val="FF0000"/>
                      <w:sz w:val="20"/>
                      <w:szCs w:val="20"/>
                    </w:rPr>
                    <m:t>s</m:t>
                  </m:r>
                </m:sub>
              </m:sSub>
            </m:oMath>
            <w:r>
              <w:rPr>
                <w:color w:val="FF0000"/>
                <w:sz w:val="20"/>
                <w:szCs w:val="20"/>
              </w:rPr>
              <w:t xml:space="preserve"> slots according to combination </w:t>
            </w:r>
            <m:oMath>
              <m:d>
                <m:dPr>
                  <m:ctrlPr>
                    <w:rPr>
                      <w:rFonts w:ascii="Cambria Math" w:hAnsi="Cambria Math"/>
                      <w:color w:val="FF0000"/>
                      <w:sz w:val="20"/>
                      <w:szCs w:val="20"/>
                    </w:rPr>
                  </m:ctrlPr>
                </m:dPr>
                <m:e>
                  <m:sSub>
                    <m:sSubPr>
                      <m:ctrlPr>
                        <w:rPr>
                          <w:rFonts w:ascii="Cambria Math" w:hAnsi="Cambria Math"/>
                          <w:color w:val="FF0000"/>
                          <w:sz w:val="20"/>
                          <w:szCs w:val="20"/>
                        </w:rPr>
                      </m:ctrlPr>
                    </m:sSubPr>
                    <m:e>
                      <m:r>
                        <w:rPr>
                          <w:rFonts w:ascii="Cambria Math" w:hAnsi="Cambria Math"/>
                          <w:color w:val="FF0000"/>
                          <w:sz w:val="20"/>
                          <w:szCs w:val="20"/>
                        </w:rPr>
                        <m:t>X</m:t>
                      </m:r>
                    </m:e>
                    <m:sub>
                      <m:r>
                        <w:rPr>
                          <w:rFonts w:ascii="Cambria Math" w:hAnsi="Cambria Math"/>
                          <w:color w:val="FF0000"/>
                          <w:sz w:val="20"/>
                          <w:szCs w:val="20"/>
                        </w:rPr>
                        <m:t>s</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e>
              </m:d>
              <m:r>
                <m:rPr>
                  <m:sty m:val="p"/>
                </m:rPr>
                <w:rPr>
                  <w:rFonts w:ascii="Cambria Math" w:hAnsi="Cambria Math"/>
                  <w:color w:val="FF0000"/>
                  <w:sz w:val="20"/>
                  <w:szCs w:val="20"/>
                </w:rPr>
                <m:t>=(4,1)</m:t>
              </m:r>
            </m:oMath>
            <w:r>
              <w:rPr>
                <w:color w:val="FF0000"/>
                <w:sz w:val="20"/>
                <w:szCs w:val="20"/>
              </w:rPr>
              <w:t xml:space="preserve"> or </w:t>
            </w:r>
            <m:oMath>
              <m:d>
                <m:dPr>
                  <m:ctrlPr>
                    <w:rPr>
                      <w:rFonts w:ascii="Cambria Math" w:hAnsi="Cambria Math"/>
                      <w:color w:val="FF0000"/>
                      <w:sz w:val="20"/>
                      <w:szCs w:val="20"/>
                    </w:rPr>
                  </m:ctrlPr>
                </m:dPr>
                <m:e>
                  <m:sSub>
                    <m:sSubPr>
                      <m:ctrlPr>
                        <w:rPr>
                          <w:rFonts w:ascii="Cambria Math" w:hAnsi="Cambria Math"/>
                          <w:color w:val="FF0000"/>
                          <w:sz w:val="20"/>
                          <w:szCs w:val="20"/>
                        </w:rPr>
                      </m:ctrlPr>
                    </m:sSubPr>
                    <m:e>
                      <m:r>
                        <w:rPr>
                          <w:rFonts w:ascii="Cambria Math" w:hAnsi="Cambria Math"/>
                          <w:color w:val="FF0000"/>
                          <w:sz w:val="20"/>
                          <w:szCs w:val="20"/>
                        </w:rPr>
                        <m:t>X</m:t>
                      </m:r>
                    </m:e>
                    <m:sub>
                      <m:r>
                        <w:rPr>
                          <w:rFonts w:ascii="Cambria Math" w:hAnsi="Cambria Math"/>
                          <w:color w:val="FF0000"/>
                          <w:sz w:val="20"/>
                          <w:szCs w:val="20"/>
                        </w:rPr>
                        <m:t>s</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e>
              </m:d>
              <m:r>
                <m:rPr>
                  <m:sty m:val="p"/>
                </m:rPr>
                <w:rPr>
                  <w:rFonts w:ascii="Cambria Math" w:hAnsi="Cambria Math"/>
                  <w:color w:val="FF0000"/>
                  <w:sz w:val="20"/>
                  <w:szCs w:val="20"/>
                </w:rPr>
                <m:t>=(8,1)</m:t>
              </m:r>
            </m:oMath>
            <w:r>
              <w:rPr>
                <w:color w:val="FF0000"/>
                <w:sz w:val="20"/>
                <w:szCs w:val="20"/>
              </w:rPr>
              <w:t>, respectively, as in Tables 10.1-2B and 10.1-3B.</w:t>
            </w:r>
          </w:p>
        </w:tc>
      </w:tr>
    </w:tbl>
    <w:p w14:paraId="405DE5D9" w14:textId="77777777" w:rsidR="006557C0" w:rsidRPr="000C5F62" w:rsidRDefault="006557C0" w:rsidP="00D6231E">
      <w:pPr>
        <w:spacing w:after="120" w:line="276" w:lineRule="auto"/>
        <w:jc w:val="both"/>
        <w:rPr>
          <w:rFonts w:ascii="Arial" w:hAnsi="Arial" w:cs="Arial"/>
          <w:bCs/>
        </w:rPr>
      </w:pPr>
    </w:p>
    <w:p w14:paraId="197961C9" w14:textId="14A352C4" w:rsidR="00116EE4" w:rsidRPr="000C5F62" w:rsidRDefault="009321FD" w:rsidP="00D6231E">
      <w:pPr>
        <w:spacing w:after="120" w:line="276" w:lineRule="auto"/>
        <w:jc w:val="both"/>
        <w:rPr>
          <w:rFonts w:ascii="Arial" w:hAnsi="Arial" w:cs="Arial"/>
          <w:b/>
          <w:u w:val="single"/>
        </w:rPr>
      </w:pPr>
      <w:r w:rsidRPr="000C5F62">
        <w:rPr>
          <w:rFonts w:ascii="Arial" w:hAnsi="Arial" w:cs="Arial"/>
          <w:b/>
          <w:u w:val="single"/>
        </w:rPr>
        <w:t>Definition of duration-r17</w:t>
      </w:r>
    </w:p>
    <w:p w14:paraId="047D5FED" w14:textId="58D5AD29" w:rsidR="009321FD" w:rsidRDefault="009321FD" w:rsidP="00D6231E">
      <w:pPr>
        <w:spacing w:after="120" w:line="276" w:lineRule="auto"/>
        <w:jc w:val="both"/>
        <w:rPr>
          <w:rFonts w:ascii="Arial" w:hAnsi="Arial" w:cs="Arial"/>
          <w:b/>
        </w:rPr>
      </w:pPr>
    </w:p>
    <w:p w14:paraId="1860E23A" w14:textId="219E221A" w:rsidR="009321FD" w:rsidRDefault="009321FD" w:rsidP="00D6231E">
      <w:pPr>
        <w:spacing w:after="120" w:line="276" w:lineRule="auto"/>
        <w:jc w:val="both"/>
        <w:rPr>
          <w:rFonts w:ascii="Arial" w:hAnsi="Arial" w:cs="Arial"/>
          <w:bCs/>
        </w:rPr>
      </w:pPr>
      <w:r>
        <w:rPr>
          <w:rFonts w:ascii="Arial" w:hAnsi="Arial" w:cs="Arial"/>
          <w:bCs/>
        </w:rPr>
        <w:t>In RAN1#107bis-e [</w:t>
      </w:r>
      <w:r w:rsidR="00347DD5">
        <w:rPr>
          <w:rFonts w:ascii="Arial" w:hAnsi="Arial" w:cs="Arial"/>
          <w:bCs/>
        </w:rPr>
        <w:t>2</w:t>
      </w:r>
      <w:r>
        <w:rPr>
          <w:rFonts w:ascii="Arial" w:hAnsi="Arial" w:cs="Arial"/>
          <w:bCs/>
        </w:rPr>
        <w:t>], RRC parameter duration-r17 was agreed with the value range {8, 12, …, 20476} slots. The configured duration should be an integer multiple of X</w:t>
      </w:r>
      <w:r w:rsidRPr="000C5F62">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045F41B1" w14:textId="3AB9AFD1" w:rsidR="009321FD" w:rsidRDefault="009321FD" w:rsidP="00D6231E">
      <w:pPr>
        <w:spacing w:after="120" w:line="276" w:lineRule="auto"/>
        <w:jc w:val="both"/>
        <w:rPr>
          <w:rFonts w:ascii="Arial" w:hAnsi="Arial" w:cs="Arial"/>
          <w:bCs/>
        </w:rPr>
      </w:pPr>
    </w:p>
    <w:p w14:paraId="4B251BEB" w14:textId="3E00D6D2" w:rsidR="009321FD" w:rsidRDefault="009321FD" w:rsidP="009321FD">
      <w:pPr>
        <w:spacing w:after="120" w:line="276" w:lineRule="auto"/>
        <w:jc w:val="both"/>
        <w:rPr>
          <w:rFonts w:ascii="Arial" w:hAnsi="Arial" w:cs="Arial"/>
          <w:bCs/>
          <w:i/>
          <w:iCs/>
        </w:rPr>
      </w:pPr>
      <w:r w:rsidRPr="00372577">
        <w:rPr>
          <w:rFonts w:ascii="Arial" w:hAnsi="Arial" w:cs="Arial"/>
          <w:b/>
          <w:i/>
          <w:iCs/>
        </w:rPr>
        <w:t xml:space="preserve">Proposal </w:t>
      </w:r>
      <w:r w:rsidR="00347DD5">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1A1B620A" w14:textId="1973D4D2" w:rsidR="00116EE4" w:rsidRDefault="00116EE4" w:rsidP="00D6231E">
      <w:pPr>
        <w:spacing w:after="120" w:line="276" w:lineRule="auto"/>
        <w:jc w:val="both"/>
        <w:rPr>
          <w:rFonts w:ascii="Arial" w:hAnsi="Arial" w:cs="Arial"/>
          <w:bCs/>
        </w:rPr>
      </w:pPr>
    </w:p>
    <w:p w14:paraId="0BB839A9" w14:textId="60F922E2" w:rsidR="00116EE4" w:rsidRPr="000C5F62" w:rsidRDefault="00347DD5" w:rsidP="00D6231E">
      <w:pPr>
        <w:spacing w:after="120" w:line="276" w:lineRule="auto"/>
        <w:jc w:val="both"/>
        <w:rPr>
          <w:rFonts w:ascii="Arial" w:hAnsi="Arial" w:cs="Arial"/>
          <w:b/>
          <w:u w:val="single"/>
        </w:rPr>
      </w:pPr>
      <w:r w:rsidRPr="000C5F62">
        <w:rPr>
          <w:rFonts w:ascii="Arial" w:hAnsi="Arial" w:cs="Arial"/>
          <w:b/>
          <w:u w:val="single"/>
        </w:rPr>
        <w:t>Working assumption on monitoringSlotsWithinSlotGroup-r17</w:t>
      </w:r>
    </w:p>
    <w:p w14:paraId="1CEACE86" w14:textId="7701A14D" w:rsidR="00347DD5" w:rsidRDefault="00347DD5" w:rsidP="00D6231E">
      <w:pPr>
        <w:spacing w:after="120" w:line="276" w:lineRule="auto"/>
        <w:jc w:val="both"/>
        <w:rPr>
          <w:rFonts w:ascii="Arial" w:hAnsi="Arial" w:cs="Arial"/>
          <w:b/>
        </w:rPr>
      </w:pPr>
    </w:p>
    <w:p w14:paraId="1495F0C6" w14:textId="289EAE8F" w:rsidR="00347DD5" w:rsidRDefault="00347DD5" w:rsidP="00D6231E">
      <w:pPr>
        <w:spacing w:after="120" w:line="276" w:lineRule="auto"/>
        <w:jc w:val="both"/>
        <w:rPr>
          <w:rFonts w:ascii="Arial" w:hAnsi="Arial" w:cs="Arial"/>
          <w:bCs/>
        </w:rPr>
      </w:pPr>
      <w:r>
        <w:rPr>
          <w:rFonts w:ascii="Arial" w:hAnsi="Arial" w:cs="Arial"/>
          <w:bCs/>
        </w:rPr>
        <w:t>In RAN1#107bis-e [2],</w:t>
      </w:r>
      <w:r w:rsidR="00D10C68">
        <w:rPr>
          <w:rFonts w:ascii="Arial" w:hAnsi="Arial" w:cs="Arial"/>
          <w:bCs/>
        </w:rPr>
        <w:t xml:space="preserve"> </w:t>
      </w:r>
      <w:r>
        <w:rPr>
          <w:rFonts w:ascii="Arial" w:hAnsi="Arial" w:cs="Arial"/>
          <w:bCs/>
        </w:rPr>
        <w:t xml:space="preserve">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54CD8526" w14:textId="556D3E1C" w:rsidR="00347DD5" w:rsidRDefault="00347DD5" w:rsidP="00D6231E">
      <w:pPr>
        <w:spacing w:after="120" w:line="276" w:lineRule="auto"/>
        <w:jc w:val="both"/>
        <w:rPr>
          <w:rFonts w:ascii="Arial" w:hAnsi="Arial" w:cs="Arial"/>
          <w:b/>
        </w:rPr>
      </w:pPr>
    </w:p>
    <w:p w14:paraId="768EEC5C" w14:textId="03908417" w:rsidR="00347DD5" w:rsidRDefault="00347DD5" w:rsidP="00347DD5">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5AF4A5F1" w14:textId="77777777" w:rsidR="00347DD5" w:rsidRPr="000C5F62" w:rsidRDefault="00347DD5" w:rsidP="00D6231E">
      <w:pPr>
        <w:spacing w:after="120" w:line="276" w:lineRule="auto"/>
        <w:jc w:val="both"/>
        <w:rPr>
          <w:rFonts w:ascii="Arial" w:hAnsi="Arial" w:cs="Arial"/>
          <w:b/>
        </w:rPr>
      </w:pPr>
    </w:p>
    <w:p w14:paraId="21EFE0A0" w14:textId="7128D77A" w:rsidR="00116EE4" w:rsidRPr="000C5F62" w:rsidRDefault="00347DD5" w:rsidP="00116EE4">
      <w:pPr>
        <w:spacing w:after="120" w:line="276" w:lineRule="auto"/>
        <w:jc w:val="both"/>
        <w:rPr>
          <w:rFonts w:ascii="Arial" w:hAnsi="Arial" w:cs="Arial"/>
          <w:b/>
          <w:u w:val="single"/>
        </w:rPr>
      </w:pPr>
      <w:r w:rsidRPr="000C5F62">
        <w:rPr>
          <w:rFonts w:ascii="Arial" w:hAnsi="Arial" w:cs="Arial"/>
          <w:b/>
          <w:u w:val="single"/>
        </w:rPr>
        <w:t>Working assumption on minimum P</w:t>
      </w:r>
      <w:r w:rsidRPr="000C5F62">
        <w:rPr>
          <w:rFonts w:ascii="Arial" w:hAnsi="Arial" w:cs="Arial"/>
          <w:b/>
          <w:u w:val="single"/>
          <w:vertAlign w:val="subscript"/>
        </w:rPr>
        <w:t>switch</w:t>
      </w:r>
      <w:r w:rsidRPr="000C5F62">
        <w:rPr>
          <w:rFonts w:ascii="Arial" w:hAnsi="Arial" w:cs="Arial"/>
          <w:b/>
          <w:u w:val="single"/>
        </w:rPr>
        <w:t xml:space="preserve"> value</w:t>
      </w:r>
    </w:p>
    <w:p w14:paraId="53D3DD35" w14:textId="77777777" w:rsidR="00B777BA" w:rsidRDefault="00B777BA" w:rsidP="00D6231E">
      <w:pPr>
        <w:spacing w:after="120" w:line="276" w:lineRule="auto"/>
        <w:jc w:val="both"/>
        <w:rPr>
          <w:rFonts w:ascii="Arial" w:hAnsi="Arial" w:cs="Arial"/>
          <w:bCs/>
        </w:rPr>
      </w:pPr>
    </w:p>
    <w:p w14:paraId="1055C0D9" w14:textId="3412E47A" w:rsidR="00B13EBB" w:rsidRDefault="00401BB0" w:rsidP="00D6231E">
      <w:pPr>
        <w:spacing w:after="120" w:line="276" w:lineRule="auto"/>
        <w:jc w:val="both"/>
        <w:rPr>
          <w:rFonts w:ascii="Arial" w:hAnsi="Arial" w:cs="Arial"/>
          <w:bCs/>
        </w:rPr>
      </w:pPr>
      <w:r>
        <w:rPr>
          <w:rFonts w:ascii="Arial" w:hAnsi="Arial" w:cs="Arial"/>
          <w:bCs/>
        </w:rPr>
        <w:lastRenderedPageBreak/>
        <w:t>In RAN1#</w:t>
      </w:r>
      <w:r w:rsidR="00B13EBB">
        <w:rPr>
          <w:rFonts w:ascii="Arial" w:hAnsi="Arial" w:cs="Arial"/>
          <w:bCs/>
        </w:rPr>
        <w:t>107</w:t>
      </w:r>
      <w:r>
        <w:rPr>
          <w:rFonts w:ascii="Arial" w:hAnsi="Arial" w:cs="Arial"/>
          <w:bCs/>
        </w:rPr>
        <w:t xml:space="preserve">-e [1], </w:t>
      </w:r>
      <w:r w:rsidR="00DB7E01">
        <w:rPr>
          <w:rFonts w:ascii="Arial" w:hAnsi="Arial" w:cs="Arial"/>
          <w:bCs/>
        </w:rPr>
        <w:t>minimum P</w:t>
      </w:r>
      <w:r w:rsidR="00DB7E01" w:rsidRPr="00EC3A6C">
        <w:rPr>
          <w:rFonts w:ascii="Arial" w:hAnsi="Arial" w:cs="Arial"/>
          <w:bCs/>
          <w:vertAlign w:val="subscript"/>
        </w:rPr>
        <w:t>switch</w:t>
      </w:r>
      <w:r w:rsidR="00DB7E01">
        <w:rPr>
          <w:rFonts w:ascii="Arial" w:hAnsi="Arial" w:cs="Arial"/>
          <w:bCs/>
        </w:rPr>
        <w:t xml:space="preserve"> value for search space set group switching were discussed with </w:t>
      </w:r>
      <w:r w:rsidR="00FF2FE3">
        <w:rPr>
          <w:rFonts w:ascii="Arial" w:hAnsi="Arial" w:cs="Arial"/>
          <w:bCs/>
        </w:rPr>
        <w:t xml:space="preserve">the </w:t>
      </w:r>
      <w:r w:rsidR="00DB7E01">
        <w:rPr>
          <w:rFonts w:ascii="Arial" w:hAnsi="Arial" w:cs="Arial"/>
          <w:bCs/>
        </w:rPr>
        <w:t>following issues:</w:t>
      </w:r>
    </w:p>
    <w:p w14:paraId="133DF7E0" w14:textId="07D7DCE2" w:rsidR="00DB7E01" w:rsidRDefault="00DB7E01" w:rsidP="00CE7811">
      <w:pPr>
        <w:pStyle w:val="ListParagraph"/>
        <w:numPr>
          <w:ilvl w:val="0"/>
          <w:numId w:val="62"/>
        </w:numPr>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7F4178C7" w14:textId="5C501C27" w:rsidR="00CE7811" w:rsidRDefault="00CE7811" w:rsidP="00EC3A6C">
      <w:pPr>
        <w:pStyle w:val="ListParagraph"/>
        <w:numPr>
          <w:ilvl w:val="1"/>
          <w:numId w:val="62"/>
        </w:numPr>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07079131" w14:textId="51786816" w:rsidR="00DB7E01" w:rsidRDefault="00DB7E01" w:rsidP="00CE7811">
      <w:pPr>
        <w:pStyle w:val="ListParagraph"/>
        <w:numPr>
          <w:ilvl w:val="0"/>
          <w:numId w:val="62"/>
        </w:numPr>
        <w:spacing w:after="120" w:line="276" w:lineRule="auto"/>
        <w:jc w:val="both"/>
        <w:rPr>
          <w:rFonts w:ascii="Arial" w:hAnsi="Arial" w:cs="Arial"/>
          <w:bCs/>
        </w:rPr>
      </w:pPr>
      <w:r>
        <w:rPr>
          <w:rFonts w:ascii="Arial" w:hAnsi="Arial" w:cs="Arial"/>
          <w:bCs/>
        </w:rPr>
        <w:t>Value(s) for 120 kHz</w:t>
      </w:r>
    </w:p>
    <w:p w14:paraId="5C70DF1C" w14:textId="2211799B" w:rsidR="00DB7E01" w:rsidRDefault="00DB7E01" w:rsidP="00CE7811">
      <w:pPr>
        <w:pStyle w:val="ListParagraph"/>
        <w:numPr>
          <w:ilvl w:val="1"/>
          <w:numId w:val="62"/>
        </w:numPr>
        <w:spacing w:after="120" w:line="276" w:lineRule="auto"/>
        <w:jc w:val="both"/>
        <w:rPr>
          <w:rFonts w:ascii="Arial" w:hAnsi="Arial" w:cs="Arial"/>
          <w:bCs/>
        </w:rPr>
      </w:pPr>
      <w:r>
        <w:rPr>
          <w:rFonts w:ascii="Arial" w:hAnsi="Arial" w:cs="Arial"/>
          <w:bCs/>
        </w:rPr>
        <w:t>In Rel-16, P</w:t>
      </w:r>
      <w:r w:rsidRPr="00EC3A6C">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w:t>
      </w:r>
      <w:r w:rsidRPr="00DB7E01">
        <w:rPr>
          <w:rFonts w:ascii="Arial" w:hAnsi="Arial" w:cs="Arial"/>
          <w:bCs/>
        </w:rPr>
        <w:t>μ=3</w:t>
      </w:r>
      <w:r>
        <w:rPr>
          <w:rFonts w:ascii="Arial" w:hAnsi="Arial" w:cs="Arial"/>
          <w:bCs/>
        </w:rPr>
        <w:t xml:space="preserve"> with capability 2.</w:t>
      </w:r>
    </w:p>
    <w:p w14:paraId="1372F0A6" w14:textId="6609B7AD" w:rsidR="00DB7E01" w:rsidRDefault="00DB7E01" w:rsidP="00CE7811">
      <w:pPr>
        <w:pStyle w:val="ListParagraph"/>
        <w:numPr>
          <w:ilvl w:val="0"/>
          <w:numId w:val="62"/>
        </w:numPr>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3EE93574" w14:textId="2B0BCE6D" w:rsidR="00CE7811" w:rsidRDefault="00CE7811" w:rsidP="00EC3A6C">
      <w:pPr>
        <w:pStyle w:val="ListParagraph"/>
        <w:numPr>
          <w:ilvl w:val="1"/>
          <w:numId w:val="62"/>
        </w:numPr>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40CAD551" w14:textId="189F8B5D" w:rsidR="00DB7E01" w:rsidRPr="00EC3A6C" w:rsidRDefault="00DB7E01" w:rsidP="00EC3A6C">
      <w:pPr>
        <w:pStyle w:val="ListParagraph"/>
        <w:numPr>
          <w:ilvl w:val="0"/>
          <w:numId w:val="62"/>
        </w:numPr>
        <w:spacing w:after="120" w:line="276" w:lineRule="auto"/>
        <w:jc w:val="both"/>
        <w:rPr>
          <w:rFonts w:ascii="Arial" w:hAnsi="Arial" w:cs="Arial"/>
          <w:bCs/>
        </w:rPr>
      </w:pPr>
      <w:r>
        <w:rPr>
          <w:rFonts w:ascii="Arial" w:hAnsi="Arial" w:cs="Arial"/>
          <w:bCs/>
        </w:rPr>
        <w:t xml:space="preserve">Whether to consider </w:t>
      </w:r>
      <w:r w:rsidR="00CE7811">
        <w:rPr>
          <w:rFonts w:ascii="Arial" w:hAnsi="Arial" w:cs="Arial"/>
          <w:bCs/>
        </w:rPr>
        <w:t>additional margin.</w:t>
      </w:r>
    </w:p>
    <w:p w14:paraId="136B1A8E" w14:textId="11B35235" w:rsidR="00B13EBB" w:rsidRDefault="00CE7811" w:rsidP="00D6231E">
      <w:pPr>
        <w:spacing w:after="120" w:line="276" w:lineRule="auto"/>
        <w:jc w:val="both"/>
        <w:rPr>
          <w:rFonts w:ascii="Arial" w:hAnsi="Arial" w:cs="Arial"/>
          <w:bCs/>
        </w:rPr>
      </w:pPr>
      <w:r>
        <w:rPr>
          <w:rFonts w:ascii="Arial" w:hAnsi="Arial" w:cs="Arial"/>
          <w:bCs/>
        </w:rPr>
        <w:t xml:space="preserve">Based on the discussion, </w:t>
      </w:r>
      <w:r w:rsidR="00FF2FE3">
        <w:rPr>
          <w:rFonts w:ascii="Arial" w:hAnsi="Arial" w:cs="Arial"/>
          <w:bCs/>
        </w:rPr>
        <w:t xml:space="preserve">the </w:t>
      </w:r>
      <w:r>
        <w:rPr>
          <w:rFonts w:ascii="Arial" w:hAnsi="Arial" w:cs="Arial"/>
          <w:bCs/>
        </w:rPr>
        <w:t xml:space="preserve">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CE7811" w:rsidRPr="00EB4AD3" w14:paraId="2750A989" w14:textId="77777777" w:rsidTr="00EC3A6C">
        <w:trPr>
          <w:cantSplit/>
          <w:jc w:val="center"/>
        </w:trPr>
        <w:tc>
          <w:tcPr>
            <w:tcW w:w="300" w:type="dxa"/>
            <w:shd w:val="clear" w:color="auto" w:fill="E0E0E0"/>
            <w:vAlign w:val="center"/>
          </w:tcPr>
          <w:p w14:paraId="70DC6596" w14:textId="77777777" w:rsidR="00CE7811" w:rsidRPr="00EB4AD3" w:rsidRDefault="00CE7811" w:rsidP="00EB4AD3">
            <w:pPr>
              <w:pStyle w:val="TAH"/>
              <w:rPr>
                <w:rFonts w:ascii="Times New Roman" w:hAnsi="Times New Roman" w:cs="Times New Roman"/>
                <w:sz w:val="20"/>
              </w:rPr>
            </w:pPr>
            <m:oMathPara>
              <m:oMath>
                <m:r>
                  <m:rPr>
                    <m:sty m:val="bi"/>
                  </m:rPr>
                  <w:rPr>
                    <w:rFonts w:ascii="Cambria Math" w:hAnsi="Cambria Math" w:cs="Times New Roman"/>
                  </w:rPr>
                  <m:t>μ</m:t>
                </m:r>
              </m:oMath>
            </m:oMathPara>
          </w:p>
        </w:tc>
        <w:tc>
          <w:tcPr>
            <w:tcW w:w="3385" w:type="dxa"/>
            <w:shd w:val="clear" w:color="auto" w:fill="E0E0E0"/>
            <w:vAlign w:val="center"/>
          </w:tcPr>
          <w:p w14:paraId="5232118B" w14:textId="77777777" w:rsidR="00CE7811" w:rsidRPr="00EB4AD3" w:rsidRDefault="00CE7811" w:rsidP="00EB4AD3">
            <w:pPr>
              <w:pStyle w:val="TAH"/>
              <w:rPr>
                <w:rFonts w:ascii="Times New Roman" w:hAnsi="Times New Roman" w:cs="Times New Roman"/>
                <w:szCs w:val="18"/>
              </w:rPr>
            </w:pPr>
            <w:r w:rsidRPr="00EB4AD3">
              <w:rPr>
                <w:rFonts w:ascii="Times New Roman" w:hAnsi="Times New Roman" w:cs="Times New Roman"/>
                <w:szCs w:val="18"/>
              </w:rPr>
              <w:t xml:space="preserve">Minimum </w:t>
            </w:r>
            <m:oMath>
              <m:sSub>
                <m:sSubPr>
                  <m:ctrlPr>
                    <w:rPr>
                      <w:rFonts w:ascii="Cambria Math" w:hAnsi="Cambria Math" w:cs="Times New Roman"/>
                      <w:szCs w:val="18"/>
                    </w:rPr>
                  </m:ctrlPr>
                </m:sSubPr>
                <m:e>
                  <m:r>
                    <m:rPr>
                      <m:sty m:val="b"/>
                    </m:rPr>
                    <w:rPr>
                      <w:rFonts w:ascii="Cambria Math" w:hAnsi="Cambria Math" w:cs="Times New Roman"/>
                      <w:szCs w:val="18"/>
                    </w:rPr>
                    <m:t>P</m:t>
                  </m:r>
                </m:e>
                <m:sub>
                  <m:r>
                    <m:rPr>
                      <m:sty m:val="b"/>
                    </m:rPr>
                    <w:rPr>
                      <w:rFonts w:ascii="Cambria Math" w:hAnsi="Cambria Math" w:cs="Times New Roman"/>
                      <w:szCs w:val="18"/>
                    </w:rPr>
                    <m:t>switch</m:t>
                  </m:r>
                </m:sub>
              </m:sSub>
            </m:oMath>
            <w:r w:rsidRPr="00EB4AD3">
              <w:rPr>
                <w:rFonts w:ascii="Times New Roman" w:hAnsi="Times New Roman" w:cs="Times New Roman"/>
                <w:szCs w:val="18"/>
              </w:rPr>
              <w:t xml:space="preserve"> value for</w:t>
            </w:r>
          </w:p>
          <w:p w14:paraId="65D7EA9E" w14:textId="77777777" w:rsidR="00CE7811" w:rsidRPr="00EB4AD3" w:rsidRDefault="00CE7811" w:rsidP="00EB4AD3">
            <w:pPr>
              <w:pStyle w:val="TAH"/>
              <w:rPr>
                <w:rFonts w:ascii="Times New Roman" w:hAnsi="Times New Roman" w:cs="Times New Roman"/>
                <w:sz w:val="20"/>
              </w:rPr>
            </w:pPr>
            <w:r w:rsidRPr="00EB4AD3">
              <w:rPr>
                <w:rFonts w:ascii="Times New Roman" w:hAnsi="Times New Roman" w:cs="Times New Roman"/>
                <w:szCs w:val="18"/>
              </w:rPr>
              <w:t xml:space="preserve"> UE processing </w:t>
            </w:r>
            <w:r w:rsidRPr="00EB4AD3">
              <w:rPr>
                <w:rFonts w:ascii="Times New Roman" w:hAnsi="Times New Roman" w:cs="Times New Roman"/>
                <w:szCs w:val="18"/>
                <w:lang w:eastAsia="zh-CN"/>
              </w:rPr>
              <w:t>capability 1 [symbols]</w:t>
            </w:r>
          </w:p>
        </w:tc>
      </w:tr>
      <w:tr w:rsidR="00CE7811" w:rsidRPr="00EB4AD3" w14:paraId="0CB99930" w14:textId="77777777" w:rsidTr="00EC3A6C">
        <w:trPr>
          <w:cantSplit/>
          <w:jc w:val="center"/>
        </w:trPr>
        <w:tc>
          <w:tcPr>
            <w:tcW w:w="300" w:type="dxa"/>
            <w:vAlign w:val="center"/>
          </w:tcPr>
          <w:p w14:paraId="5C84A317"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3</w:t>
            </w:r>
          </w:p>
        </w:tc>
        <w:tc>
          <w:tcPr>
            <w:tcW w:w="3385" w:type="dxa"/>
            <w:vAlign w:val="center"/>
          </w:tcPr>
          <w:p w14:paraId="67719DA4"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40</w:t>
            </w:r>
          </w:p>
        </w:tc>
      </w:tr>
      <w:tr w:rsidR="00CE7811" w:rsidRPr="00EB4AD3" w14:paraId="12D281C7" w14:textId="77777777" w:rsidTr="00EC3A6C">
        <w:trPr>
          <w:cantSplit/>
          <w:jc w:val="center"/>
        </w:trPr>
        <w:tc>
          <w:tcPr>
            <w:tcW w:w="300" w:type="dxa"/>
            <w:vAlign w:val="center"/>
          </w:tcPr>
          <w:p w14:paraId="47367C89"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5</w:t>
            </w:r>
          </w:p>
        </w:tc>
        <w:tc>
          <w:tcPr>
            <w:tcW w:w="3385" w:type="dxa"/>
            <w:vAlign w:val="center"/>
          </w:tcPr>
          <w:p w14:paraId="10547328"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160</w:t>
            </w:r>
          </w:p>
        </w:tc>
      </w:tr>
      <w:tr w:rsidR="00CE7811" w:rsidRPr="00EB4AD3" w14:paraId="7959D05C" w14:textId="77777777" w:rsidTr="00EC3A6C">
        <w:trPr>
          <w:cantSplit/>
          <w:jc w:val="center"/>
        </w:trPr>
        <w:tc>
          <w:tcPr>
            <w:tcW w:w="300" w:type="dxa"/>
            <w:vAlign w:val="center"/>
          </w:tcPr>
          <w:p w14:paraId="30C96445"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6</w:t>
            </w:r>
          </w:p>
        </w:tc>
        <w:tc>
          <w:tcPr>
            <w:tcW w:w="3385" w:type="dxa"/>
            <w:vAlign w:val="center"/>
          </w:tcPr>
          <w:p w14:paraId="39186EA7" w14:textId="77777777" w:rsidR="00CE7811" w:rsidRPr="00EB4AD3" w:rsidRDefault="00CE7811" w:rsidP="00EB4AD3">
            <w:pPr>
              <w:pStyle w:val="TAC"/>
              <w:rPr>
                <w:rFonts w:ascii="Times New Roman" w:hAnsi="Times New Roman" w:cs="Times New Roman"/>
              </w:rPr>
            </w:pPr>
            <w:r w:rsidRPr="00EB4AD3">
              <w:rPr>
                <w:rFonts w:ascii="Times New Roman" w:hAnsi="Times New Roman" w:cs="Times New Roman"/>
              </w:rPr>
              <w:t>320</w:t>
            </w:r>
          </w:p>
        </w:tc>
      </w:tr>
    </w:tbl>
    <w:p w14:paraId="67B39EB5" w14:textId="510E7693" w:rsidR="00CE7811" w:rsidRDefault="00CE7811" w:rsidP="00D6231E">
      <w:pPr>
        <w:spacing w:after="120" w:line="276" w:lineRule="auto"/>
        <w:jc w:val="both"/>
        <w:rPr>
          <w:rFonts w:ascii="Arial" w:hAnsi="Arial" w:cs="Arial"/>
          <w:bCs/>
        </w:rPr>
      </w:pPr>
    </w:p>
    <w:p w14:paraId="32E7B86D" w14:textId="65E9E9D0" w:rsidR="00CE7811" w:rsidRDefault="00CE7811" w:rsidP="00D6231E">
      <w:pPr>
        <w:spacing w:after="120"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75171E36" w14:textId="4344D1E1" w:rsidR="00CE7811" w:rsidRDefault="00CE7811" w:rsidP="00325067">
      <w:pPr>
        <w:spacing w:after="120" w:line="276" w:lineRule="auto"/>
        <w:jc w:val="both"/>
        <w:rPr>
          <w:rFonts w:ascii="Arial" w:hAnsi="Arial" w:cs="Arial"/>
          <w:b/>
          <w:i/>
          <w:iCs/>
        </w:rPr>
      </w:pPr>
    </w:p>
    <w:p w14:paraId="5851D3B8" w14:textId="42348AA4"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sidR="00347DD5">
        <w:rPr>
          <w:rFonts w:ascii="Arial" w:hAnsi="Arial" w:cs="Arial"/>
          <w:b/>
          <w:i/>
          <w:iCs/>
        </w:rPr>
        <w:t>7</w:t>
      </w:r>
      <w:r w:rsidRPr="00372577">
        <w:rPr>
          <w:rFonts w:ascii="Arial" w:hAnsi="Arial" w:cs="Arial"/>
          <w:b/>
          <w:i/>
          <w:iCs/>
        </w:rPr>
        <w:t>:</w:t>
      </w:r>
      <w:r>
        <w:rPr>
          <w:rFonts w:ascii="Arial" w:hAnsi="Arial" w:cs="Arial"/>
          <w:bCs/>
          <w:i/>
          <w:iCs/>
        </w:rPr>
        <w:t xml:space="preserve"> </w:t>
      </w:r>
      <w:r w:rsidR="00CE7811">
        <w:rPr>
          <w:rFonts w:ascii="Arial" w:hAnsi="Arial" w:cs="Arial"/>
          <w:bCs/>
          <w:i/>
          <w:iCs/>
        </w:rPr>
        <w:t>Confirm the working assumption on the minimum P</w:t>
      </w:r>
      <w:r w:rsidR="00CE7811" w:rsidRPr="00EC3A6C">
        <w:rPr>
          <w:rFonts w:ascii="Arial" w:hAnsi="Arial" w:cs="Arial"/>
          <w:bCs/>
          <w:i/>
          <w:iCs/>
          <w:vertAlign w:val="subscript"/>
        </w:rPr>
        <w:t>switch</w:t>
      </w:r>
      <w:r w:rsidR="00CE7811">
        <w:rPr>
          <w:rFonts w:ascii="Arial" w:hAnsi="Arial" w:cs="Arial"/>
          <w:bCs/>
          <w:i/>
          <w:iCs/>
        </w:rPr>
        <w:t xml:space="preserve"> value.</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605675EB"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w:t>
      </w:r>
      <w:r w:rsidR="00CE7811">
        <w:rPr>
          <w:rFonts w:ascii="Arial" w:hAnsi="Arial" w:cs="Arial"/>
        </w:rPr>
        <w:t xml:space="preserve">remaining </w:t>
      </w:r>
      <w:r w:rsidR="00E96971" w:rsidRPr="003E37E3">
        <w:rPr>
          <w:rFonts w:ascii="Arial" w:hAnsi="Arial" w:cs="Arial"/>
        </w:rPr>
        <w:t xml:space="preserve">issues </w:t>
      </w:r>
      <w:r w:rsidR="00A4353A">
        <w:rPr>
          <w:rFonts w:ascii="Arial" w:hAnsi="Arial" w:cs="Arial"/>
        </w:rPr>
        <w:t>for</w:t>
      </w:r>
      <w:r w:rsidR="00B22CAE" w:rsidRPr="003E37E3">
        <w:rPr>
          <w:rFonts w:ascii="Arial" w:hAnsi="Arial" w:cs="Arial"/>
        </w:rPr>
        <w:t xml:space="preserve"> </w:t>
      </w:r>
      <w:r w:rsidR="00A13DE4">
        <w:rPr>
          <w:rFonts w:ascii="Arial" w:hAnsi="Arial" w:cs="Arial"/>
        </w:rPr>
        <w:t>PDCCH monitoring</w:t>
      </w:r>
      <w:r w:rsidR="00B22CAE" w:rsidRPr="003E37E3">
        <w:rPr>
          <w:rFonts w:ascii="Arial" w:hAnsi="Arial" w:cs="Arial"/>
        </w:rPr>
        <w:t xml:space="preserve"> </w:t>
      </w:r>
      <w:r w:rsidR="00A4353A">
        <w:rPr>
          <w:rFonts w:ascii="Arial" w:hAnsi="Arial" w:cs="Arial"/>
        </w:rPr>
        <w:t>enhancements of NR in 52.6</w:t>
      </w:r>
      <w:r w:rsidR="00A4353A">
        <w:rPr>
          <w:rFonts w:ascii="Arial" w:hAnsi="Arial" w:cs="Arial"/>
          <w:bCs/>
          <w:i/>
          <w:iCs/>
        </w:rPr>
        <w:t xml:space="preserve"> – </w:t>
      </w:r>
      <w:r w:rsidR="00B22CAE" w:rsidRPr="003E37E3">
        <w:rPr>
          <w:rFonts w:ascii="Arial" w:hAnsi="Arial" w:cs="Arial"/>
        </w:rPr>
        <w:t>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FF2FE3">
        <w:rPr>
          <w:rFonts w:ascii="Arial" w:hAnsi="Arial" w:cs="Arial"/>
        </w:rPr>
        <w:t xml:space="preserve">the </w:t>
      </w:r>
      <w:r w:rsidR="00592AB0" w:rsidRPr="00983ACF">
        <w:rPr>
          <w:rFonts w:ascii="Arial" w:hAnsi="Arial" w:cs="Arial"/>
        </w:rPr>
        <w:t>following</w:t>
      </w:r>
      <w:r w:rsidR="00592AB0">
        <w:rPr>
          <w:rFonts w:ascii="Arial" w:hAnsi="Arial" w:cs="Arial"/>
        </w:rPr>
        <w:t xml:space="preserve"> proposal</w:t>
      </w:r>
      <w:r w:rsidR="00E76D93">
        <w:rPr>
          <w:rFonts w:ascii="Arial" w:hAnsi="Arial" w:cs="Arial"/>
        </w:rPr>
        <w:t>s</w:t>
      </w:r>
      <w:r w:rsidR="00592AB0" w:rsidRPr="00983ACF">
        <w:rPr>
          <w:rFonts w:ascii="Arial" w:hAnsi="Arial" w:cs="Arial"/>
        </w:rPr>
        <w:t xml:space="preserve">: </w:t>
      </w:r>
    </w:p>
    <w:p w14:paraId="6EF065F8" w14:textId="77777777" w:rsidR="00347DD5" w:rsidRDefault="00347DD5" w:rsidP="00347DD5">
      <w:pPr>
        <w:spacing w:after="120"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Pr="00CC0C0F">
        <w:rPr>
          <w:rFonts w:ascii="Arial" w:hAnsi="Arial" w:cs="Arial"/>
          <w:bCs/>
          <w:i/>
          <w:iCs/>
        </w:rPr>
        <w:t>UE monitors PDCCHs according to the complying combination (X</w:t>
      </w:r>
      <w:r w:rsidRPr="000C5F62">
        <w:rPr>
          <w:rFonts w:ascii="Arial" w:hAnsi="Arial" w:cs="Arial"/>
          <w:bCs/>
          <w:i/>
          <w:iCs/>
          <w:vertAlign w:val="subscript"/>
        </w:rPr>
        <w:t>s</w:t>
      </w:r>
      <w:r w:rsidRPr="00CC0C0F">
        <w:rPr>
          <w:rFonts w:ascii="Arial" w:hAnsi="Arial" w:cs="Arial"/>
          <w:bCs/>
          <w:i/>
          <w:iCs/>
        </w:rPr>
        <w:t>, Y</w:t>
      </w:r>
      <w:r w:rsidRPr="000C5F62">
        <w:rPr>
          <w:rFonts w:ascii="Arial" w:hAnsi="Arial" w:cs="Arial"/>
          <w:bCs/>
          <w:i/>
          <w:iCs/>
          <w:vertAlign w:val="subscript"/>
        </w:rPr>
        <w:t>s</w:t>
      </w:r>
      <w:r w:rsidRPr="00CC0C0F">
        <w:rPr>
          <w:rFonts w:ascii="Arial" w:hAnsi="Arial" w:cs="Arial"/>
          <w:bCs/>
          <w:i/>
          <w:iCs/>
        </w:rPr>
        <w:t>) that is associated with the largest maximum number of BD/CCE budget (largest value of X</w:t>
      </w:r>
      <w:r w:rsidRPr="000C5F62">
        <w:rPr>
          <w:rFonts w:ascii="Arial" w:hAnsi="Arial" w:cs="Arial"/>
          <w:bCs/>
          <w:i/>
          <w:iCs/>
          <w:vertAlign w:val="subscript"/>
        </w:rPr>
        <w:t>s</w:t>
      </w:r>
      <w:r w:rsidRPr="00CC0C0F">
        <w:rPr>
          <w:rFonts w:ascii="Arial" w:hAnsi="Arial" w:cs="Arial"/>
          <w:bCs/>
          <w:i/>
          <w:iCs/>
        </w:rPr>
        <w:t>), if there are more than one combination complying with the SS configurations among reported combinations of (X</w:t>
      </w:r>
      <w:r w:rsidRPr="000C5F62">
        <w:rPr>
          <w:rFonts w:ascii="Arial" w:hAnsi="Arial" w:cs="Arial"/>
          <w:bCs/>
          <w:i/>
          <w:iCs/>
          <w:vertAlign w:val="subscript"/>
        </w:rPr>
        <w:t>s</w:t>
      </w:r>
      <w:r w:rsidRPr="00CC0C0F">
        <w:rPr>
          <w:rFonts w:ascii="Arial" w:hAnsi="Arial" w:cs="Arial"/>
          <w:bCs/>
          <w:i/>
          <w:iCs/>
        </w:rPr>
        <w:t>, Y</w:t>
      </w:r>
      <w:r w:rsidRPr="000C5F62">
        <w:rPr>
          <w:rFonts w:ascii="Arial" w:hAnsi="Arial" w:cs="Arial"/>
          <w:bCs/>
          <w:i/>
          <w:iCs/>
          <w:vertAlign w:val="subscript"/>
        </w:rPr>
        <w:t>s</w:t>
      </w:r>
      <w:r w:rsidRPr="00CC0C0F">
        <w:rPr>
          <w:rFonts w:ascii="Arial" w:hAnsi="Arial" w:cs="Arial"/>
          <w:bCs/>
          <w:i/>
          <w:iCs/>
        </w:rPr>
        <w:t>) via UE capability.</w:t>
      </w:r>
    </w:p>
    <w:p w14:paraId="4BF5A840" w14:textId="77777777" w:rsidR="00347DD5" w:rsidRDefault="00347DD5" w:rsidP="00347DD5">
      <w:pPr>
        <w:spacing w:after="120"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xml:space="preserve">) = (2,1) for 480 kHz. </w:t>
      </w:r>
    </w:p>
    <w:p w14:paraId="7BFE22BF" w14:textId="77777777" w:rsidR="00347DD5" w:rsidRDefault="00347DD5" w:rsidP="00347DD5">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for 960 kHz.</w:t>
      </w:r>
    </w:p>
    <w:p w14:paraId="5F87E6DB" w14:textId="77777777" w:rsidR="00347DD5" w:rsidRPr="00CC0C0F" w:rsidRDefault="00347DD5" w:rsidP="00347DD5">
      <w:pPr>
        <w:pStyle w:val="ListParagraph"/>
        <w:numPr>
          <w:ilvl w:val="0"/>
          <w:numId w:val="73"/>
        </w:numPr>
        <w:spacing w:after="120" w:line="276" w:lineRule="auto"/>
        <w:jc w:val="both"/>
        <w:rPr>
          <w:rFonts w:ascii="Arial" w:hAnsi="Arial" w:cs="Arial"/>
          <w:bCs/>
        </w:rPr>
      </w:pPr>
      <w:r>
        <w:rPr>
          <w:rFonts w:ascii="Arial" w:hAnsi="Arial" w:cs="Arial"/>
          <w:bCs/>
          <w:i/>
          <w:iCs/>
        </w:rPr>
        <w:t>S</w:t>
      </w:r>
      <w:r w:rsidRPr="00CC0C0F">
        <w:rPr>
          <w:rFonts w:ascii="Arial" w:hAnsi="Arial" w:cs="Arial"/>
          <w:bCs/>
          <w:i/>
          <w:iCs/>
        </w:rPr>
        <w:t>upport the agreed combinations of (8,1), (8,4),</w:t>
      </w:r>
      <w:r>
        <w:rPr>
          <w:rFonts w:ascii="Arial" w:hAnsi="Arial" w:cs="Arial"/>
          <w:bCs/>
          <w:i/>
          <w:iCs/>
        </w:rPr>
        <w:t xml:space="preserve"> </w:t>
      </w:r>
      <w:r w:rsidRPr="00CC0C0F">
        <w:rPr>
          <w:rFonts w:ascii="Arial" w:hAnsi="Arial" w:cs="Arial"/>
          <w:bCs/>
          <w:i/>
          <w:iCs/>
        </w:rPr>
        <w:t>(4,2) and (4,1) for 960 kHz.</w:t>
      </w:r>
    </w:p>
    <w:p w14:paraId="262DBA3A" w14:textId="41EA5F2B" w:rsidR="00347DD5" w:rsidRDefault="00347DD5" w:rsidP="00347DD5">
      <w:pPr>
        <w:spacing w:after="120" w:line="276" w:lineRule="auto"/>
        <w:jc w:val="both"/>
        <w:rPr>
          <w:rFonts w:ascii="Arial" w:hAnsi="Arial" w:cs="Arial"/>
          <w:bCs/>
          <w:i/>
          <w:iCs/>
        </w:rPr>
      </w:pPr>
      <w:r w:rsidRPr="00372577">
        <w:rPr>
          <w:rFonts w:ascii="Arial" w:hAnsi="Arial" w:cs="Arial"/>
          <w:b/>
          <w:i/>
          <w:iCs/>
        </w:rPr>
        <w:lastRenderedPageBreak/>
        <w:t xml:space="preserve">Proposal </w:t>
      </w:r>
      <w:r>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 (4,1) and (8,1) for 480 kHz and 960 kHz, respectively.</w:t>
      </w:r>
    </w:p>
    <w:p w14:paraId="05D3D307" w14:textId="7E038E51" w:rsidR="00347DD5" w:rsidRDefault="00347DD5" w:rsidP="00347DD5">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08ECB202" w14:textId="1537F634" w:rsidR="00347DD5" w:rsidRDefault="00347DD5" w:rsidP="00347DD5">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54E73977" w14:textId="7E5EE45F" w:rsidR="00CE7811" w:rsidRDefault="00CE7811" w:rsidP="00CE7811">
      <w:pPr>
        <w:spacing w:after="120" w:line="276" w:lineRule="auto"/>
        <w:jc w:val="both"/>
        <w:rPr>
          <w:rFonts w:ascii="Arial" w:hAnsi="Arial" w:cs="Arial"/>
          <w:bCs/>
          <w:i/>
          <w:iCs/>
        </w:rPr>
      </w:pPr>
      <w:r w:rsidRPr="00372577">
        <w:rPr>
          <w:rFonts w:ascii="Arial" w:hAnsi="Arial" w:cs="Arial"/>
          <w:b/>
          <w:i/>
          <w:iCs/>
        </w:rPr>
        <w:t xml:space="preserve">Proposal </w:t>
      </w:r>
      <w:r w:rsidR="00347DD5">
        <w:rPr>
          <w:rFonts w:ascii="Arial" w:hAnsi="Arial" w:cs="Arial"/>
          <w:b/>
          <w:i/>
          <w:iCs/>
        </w:rPr>
        <w:t>7</w:t>
      </w:r>
      <w:r w:rsidRPr="00372577">
        <w:rPr>
          <w:rFonts w:ascii="Arial" w:hAnsi="Arial" w:cs="Arial"/>
          <w:b/>
          <w:i/>
          <w:iCs/>
        </w:rPr>
        <w:t>:</w:t>
      </w:r>
      <w:r>
        <w:rPr>
          <w:rFonts w:ascii="Arial" w:hAnsi="Arial" w:cs="Arial"/>
          <w:bCs/>
          <w:i/>
          <w:iCs/>
        </w:rPr>
        <w:t xml:space="preserve"> Confirm the working assumption on the minimum P</w:t>
      </w:r>
      <w:r w:rsidRPr="00EB4AD3">
        <w:rPr>
          <w:rFonts w:ascii="Arial" w:hAnsi="Arial" w:cs="Arial"/>
          <w:bCs/>
          <w:i/>
          <w:iCs/>
          <w:vertAlign w:val="subscript"/>
        </w:rPr>
        <w:t>switch</w:t>
      </w:r>
      <w:r>
        <w:rPr>
          <w:rFonts w:ascii="Arial" w:hAnsi="Arial" w:cs="Arial"/>
          <w:bCs/>
          <w:i/>
          <w:iCs/>
        </w:rPr>
        <w:t xml:space="preserve"> value.</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1FC5E768" w14:textId="318EA011" w:rsidR="00347DD5" w:rsidRPr="000C5F62" w:rsidRDefault="009869C6" w:rsidP="009869C6">
      <w:pPr>
        <w:pStyle w:val="ListParagraph"/>
        <w:numPr>
          <w:ilvl w:val="0"/>
          <w:numId w:val="10"/>
        </w:numPr>
        <w:spacing w:after="80"/>
        <w:ind w:left="360" w:hanging="360"/>
        <w:rPr>
          <w:rFonts w:ascii="Arial" w:hAnsi="Arial" w:cs="Arial"/>
        </w:rPr>
      </w:pPr>
      <w:bookmarkStart w:id="15" w:name="_Ref521518965"/>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Pr>
          <w:rFonts w:ascii="Arial" w:eastAsia="SimSun" w:hAnsi="Arial" w:cs="Arial"/>
          <w:color w:val="000000"/>
        </w:rPr>
        <w:t>7</w:t>
      </w:r>
      <w:r w:rsidRPr="00755528">
        <w:rPr>
          <w:rFonts w:ascii="Arial" w:eastAsia="SimSun" w:hAnsi="Arial" w:cs="Arial"/>
          <w:color w:val="000000"/>
        </w:rPr>
        <w:t>-e”, 3GPP RAN1 Meeting #10</w:t>
      </w:r>
      <w:r>
        <w:rPr>
          <w:rFonts w:ascii="Arial" w:eastAsia="SimSun" w:hAnsi="Arial" w:cs="Arial"/>
          <w:color w:val="000000"/>
        </w:rPr>
        <w:t>7</w:t>
      </w:r>
      <w:r w:rsidRPr="00755528">
        <w:rPr>
          <w:rFonts w:ascii="Arial" w:eastAsia="SimSun" w:hAnsi="Arial" w:cs="Arial"/>
          <w:color w:val="000000"/>
        </w:rPr>
        <w:t xml:space="preserve">-e, </w:t>
      </w:r>
      <w:r w:rsidRPr="00B360D6">
        <w:rPr>
          <w:rFonts w:ascii="Arial" w:eastAsia="SimSun" w:hAnsi="Arial" w:cs="Arial"/>
          <w:color w:val="000000"/>
        </w:rPr>
        <w:t xml:space="preserve">e-Meeting, </w:t>
      </w:r>
      <w:r>
        <w:rPr>
          <w:rFonts w:ascii="Arial" w:eastAsia="SimSun" w:hAnsi="Arial" w:cs="Arial"/>
          <w:color w:val="000000"/>
        </w:rPr>
        <w:t>November</w:t>
      </w:r>
      <w:r w:rsidRPr="00B360D6">
        <w:rPr>
          <w:rFonts w:ascii="Arial" w:eastAsia="SimSun" w:hAnsi="Arial" w:cs="Arial"/>
          <w:color w:val="000000"/>
        </w:rPr>
        <w:t xml:space="preserve"> </w:t>
      </w:r>
      <w:r>
        <w:rPr>
          <w:rFonts w:ascii="Arial" w:eastAsia="SimSun" w:hAnsi="Arial" w:cs="Arial"/>
          <w:color w:val="000000"/>
        </w:rPr>
        <w:t>11</w:t>
      </w:r>
      <w:r w:rsidRPr="00E66B36">
        <w:rPr>
          <w:rFonts w:ascii="Arial" w:eastAsia="SimSun" w:hAnsi="Arial" w:cs="Arial"/>
          <w:color w:val="000000"/>
          <w:vertAlign w:val="superscript"/>
        </w:rPr>
        <w:t>th</w:t>
      </w:r>
      <w:r w:rsidRPr="00B360D6">
        <w:rPr>
          <w:rFonts w:ascii="Arial" w:eastAsia="SimSun" w:hAnsi="Arial" w:cs="Arial"/>
          <w:color w:val="000000"/>
        </w:rPr>
        <w:t xml:space="preserve"> – </w:t>
      </w:r>
      <w:r>
        <w:rPr>
          <w:rFonts w:ascii="Arial" w:eastAsia="SimSun" w:hAnsi="Arial" w:cs="Arial"/>
          <w:color w:val="000000"/>
        </w:rPr>
        <w:t>19</w:t>
      </w:r>
      <w:r w:rsidRPr="00E66B36">
        <w:rPr>
          <w:rFonts w:ascii="Arial" w:eastAsia="SimSun" w:hAnsi="Arial" w:cs="Arial"/>
          <w:color w:val="000000"/>
          <w:vertAlign w:val="superscript"/>
        </w:rPr>
        <w:t>th</w:t>
      </w:r>
      <w:r w:rsidRPr="00B360D6">
        <w:rPr>
          <w:rFonts w:ascii="Arial" w:eastAsia="SimSun" w:hAnsi="Arial" w:cs="Arial"/>
          <w:color w:val="000000"/>
        </w:rPr>
        <w:t>, 2021</w:t>
      </w:r>
      <w:r w:rsidR="00347DD5">
        <w:rPr>
          <w:rFonts w:ascii="Arial" w:eastAsia="SimSun" w:hAnsi="Arial" w:cs="Arial"/>
          <w:color w:val="000000"/>
        </w:rPr>
        <w:t>,</w:t>
      </w:r>
    </w:p>
    <w:p w14:paraId="3D5DC92C" w14:textId="1E82D43A" w:rsidR="009869C6" w:rsidRPr="007E3DAE" w:rsidRDefault="00347DD5" w:rsidP="009869C6">
      <w:pPr>
        <w:pStyle w:val="ListParagraph"/>
        <w:numPr>
          <w:ilvl w:val="0"/>
          <w:numId w:val="10"/>
        </w:numPr>
        <w:spacing w:after="80"/>
        <w:ind w:left="360" w:hanging="360"/>
        <w:rPr>
          <w:rFonts w:ascii="Arial" w:hAnsi="Arial" w:cs="Arial"/>
        </w:rPr>
      </w:pPr>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Pr>
          <w:rFonts w:ascii="Arial" w:eastAsia="SimSun" w:hAnsi="Arial" w:cs="Arial"/>
          <w:color w:val="000000"/>
        </w:rPr>
        <w:t>7bis</w:t>
      </w:r>
      <w:r w:rsidRPr="00755528">
        <w:rPr>
          <w:rFonts w:ascii="Arial" w:eastAsia="SimSun" w:hAnsi="Arial" w:cs="Arial"/>
          <w:color w:val="000000"/>
        </w:rPr>
        <w:t>-e”, 3GPP RAN1 Meeting #10</w:t>
      </w:r>
      <w:r>
        <w:rPr>
          <w:rFonts w:ascii="Arial" w:eastAsia="SimSun" w:hAnsi="Arial" w:cs="Arial"/>
          <w:color w:val="000000"/>
        </w:rPr>
        <w:t>7bis</w:t>
      </w:r>
      <w:r w:rsidRPr="00755528">
        <w:rPr>
          <w:rFonts w:ascii="Arial" w:eastAsia="SimSun" w:hAnsi="Arial" w:cs="Arial"/>
          <w:color w:val="000000"/>
        </w:rPr>
        <w:t xml:space="preserve">-e, </w:t>
      </w:r>
      <w:r w:rsidRPr="00B360D6">
        <w:rPr>
          <w:rFonts w:ascii="Arial" w:eastAsia="SimSun" w:hAnsi="Arial" w:cs="Arial"/>
          <w:color w:val="000000"/>
        </w:rPr>
        <w:t xml:space="preserve">e-Meeting, </w:t>
      </w:r>
      <w:r>
        <w:rPr>
          <w:rFonts w:ascii="Arial" w:eastAsia="SimSun" w:hAnsi="Arial" w:cs="Arial"/>
          <w:color w:val="000000"/>
        </w:rPr>
        <w:t>January</w:t>
      </w:r>
      <w:r w:rsidRPr="00B360D6">
        <w:rPr>
          <w:rFonts w:ascii="Arial" w:eastAsia="SimSun" w:hAnsi="Arial" w:cs="Arial"/>
          <w:color w:val="000000"/>
        </w:rPr>
        <w:t xml:space="preserve"> </w:t>
      </w:r>
      <w:r>
        <w:rPr>
          <w:rFonts w:ascii="Arial" w:eastAsia="SimSun" w:hAnsi="Arial" w:cs="Arial"/>
          <w:color w:val="000000"/>
        </w:rPr>
        <w:t>17</w:t>
      </w:r>
      <w:r w:rsidRPr="00E66B36">
        <w:rPr>
          <w:rFonts w:ascii="Arial" w:eastAsia="SimSun" w:hAnsi="Arial" w:cs="Arial"/>
          <w:color w:val="000000"/>
          <w:vertAlign w:val="superscript"/>
        </w:rPr>
        <w:t>th</w:t>
      </w:r>
      <w:r w:rsidRPr="00B360D6">
        <w:rPr>
          <w:rFonts w:ascii="Arial" w:eastAsia="SimSun" w:hAnsi="Arial" w:cs="Arial"/>
          <w:color w:val="000000"/>
        </w:rPr>
        <w:t xml:space="preserve"> – </w:t>
      </w:r>
      <w:r>
        <w:rPr>
          <w:rFonts w:ascii="Arial" w:eastAsia="SimSun" w:hAnsi="Arial" w:cs="Arial"/>
          <w:color w:val="000000"/>
        </w:rPr>
        <w:t>25</w:t>
      </w:r>
      <w:r w:rsidRPr="00E66B36">
        <w:rPr>
          <w:rFonts w:ascii="Arial" w:eastAsia="SimSun" w:hAnsi="Arial" w:cs="Arial"/>
          <w:color w:val="000000"/>
          <w:vertAlign w:val="superscript"/>
        </w:rPr>
        <w:t>th</w:t>
      </w:r>
      <w:r w:rsidRPr="00B360D6">
        <w:rPr>
          <w:rFonts w:ascii="Arial" w:eastAsia="SimSun" w:hAnsi="Arial" w:cs="Arial"/>
          <w:color w:val="000000"/>
        </w:rPr>
        <w:t>, 202</w:t>
      </w:r>
      <w:r>
        <w:rPr>
          <w:rFonts w:ascii="Arial" w:eastAsia="SimSun" w:hAnsi="Arial" w:cs="Arial"/>
          <w:color w:val="000000"/>
        </w:rPr>
        <w:t>2</w:t>
      </w:r>
      <w:r w:rsidR="009869C6">
        <w:rPr>
          <w:rFonts w:ascii="Arial" w:eastAsia="SimSun" w:hAnsi="Arial" w:cs="Arial"/>
          <w:color w:val="000000"/>
        </w:rPr>
        <w:t>.</w:t>
      </w:r>
    </w:p>
    <w:bookmarkEnd w:id="15"/>
    <w:p w14:paraId="5317BDDB" w14:textId="570522D8" w:rsidR="005F3E69" w:rsidRPr="00152A4E" w:rsidRDefault="005F3E69" w:rsidP="008E2517">
      <w:pPr>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09768" w14:textId="77777777" w:rsidR="0082213C" w:rsidRDefault="0082213C">
      <w:r>
        <w:separator/>
      </w:r>
    </w:p>
  </w:endnote>
  <w:endnote w:type="continuationSeparator" w:id="0">
    <w:p w14:paraId="6D179D37" w14:textId="77777777" w:rsidR="0082213C" w:rsidRDefault="0082213C">
      <w:r>
        <w:continuationSeparator/>
      </w:r>
    </w:p>
  </w:endnote>
  <w:endnote w:type="continuationNotice" w:id="1">
    <w:p w14:paraId="4F9888AB" w14:textId="77777777" w:rsidR="0082213C" w:rsidRDefault="00822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12DC" w14:textId="77777777" w:rsidR="0082213C" w:rsidRDefault="0082213C">
      <w:r>
        <w:separator/>
      </w:r>
    </w:p>
  </w:footnote>
  <w:footnote w:type="continuationSeparator" w:id="0">
    <w:p w14:paraId="6A41FC6D" w14:textId="77777777" w:rsidR="0082213C" w:rsidRDefault="0082213C">
      <w:r>
        <w:continuationSeparator/>
      </w:r>
    </w:p>
  </w:footnote>
  <w:footnote w:type="continuationNotice" w:id="1">
    <w:p w14:paraId="7840C7A9" w14:textId="77777777" w:rsidR="0082213C" w:rsidRDefault="008221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0C560A"/>
    <w:multiLevelType w:val="multilevel"/>
    <w:tmpl w:val="130C560A"/>
    <w:lvl w:ilvl="0">
      <w:start w:val="1"/>
      <w:numFmt w:val="decimal"/>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32"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2CA544A"/>
    <w:multiLevelType w:val="multi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BA34F38"/>
    <w:multiLevelType w:val="multilevel"/>
    <w:tmpl w:val="5BA34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B834F91"/>
    <w:multiLevelType w:val="hybridMultilevel"/>
    <w:tmpl w:val="73F2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4A192E"/>
    <w:multiLevelType w:val="hybridMultilevel"/>
    <w:tmpl w:val="723A8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58" w15:restartNumberingAfterBreak="0">
    <w:nsid w:val="77B66071"/>
    <w:multiLevelType w:val="multilevel"/>
    <w:tmpl w:val="77B660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443E78"/>
    <w:multiLevelType w:val="hybridMultilevel"/>
    <w:tmpl w:val="7C5A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4"/>
  </w:num>
  <w:num w:numId="3">
    <w:abstractNumId w:val="27"/>
  </w:num>
  <w:num w:numId="4">
    <w:abstractNumId w:val="28"/>
  </w:num>
  <w:num w:numId="5">
    <w:abstractNumId w:val="19"/>
  </w:num>
  <w:num w:numId="6">
    <w:abstractNumId w:val="30"/>
  </w:num>
  <w:num w:numId="7">
    <w:abstractNumId w:val="45"/>
  </w:num>
  <w:num w:numId="8">
    <w:abstractNumId w:val="21"/>
  </w:num>
  <w:num w:numId="9">
    <w:abstractNumId w:val="62"/>
  </w:num>
  <w:num w:numId="10">
    <w:abstractNumId w:val="25"/>
  </w:num>
  <w:num w:numId="11">
    <w:abstractNumId w:val="51"/>
  </w:num>
  <w:num w:numId="12">
    <w:abstractNumId w:val="40"/>
  </w:num>
  <w:num w:numId="13">
    <w:abstractNumId w:val="65"/>
  </w:num>
  <w:num w:numId="14">
    <w:abstractNumId w:val="23"/>
  </w:num>
  <w:num w:numId="15">
    <w:abstractNumId w:val="17"/>
  </w:num>
  <w:num w:numId="16">
    <w:abstractNumId w:val="59"/>
  </w:num>
  <w:num w:numId="17">
    <w:abstractNumId w:val="14"/>
  </w:num>
  <w:num w:numId="18">
    <w:abstractNumId w:val="52"/>
  </w:num>
  <w:num w:numId="19">
    <w:abstractNumId w:val="8"/>
  </w:num>
  <w:num w:numId="20">
    <w:abstractNumId w:val="44"/>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9"/>
  </w:num>
  <w:num w:numId="28">
    <w:abstractNumId w:val="36"/>
  </w:num>
  <w:num w:numId="29">
    <w:abstractNumId w:val="55"/>
  </w:num>
  <w:num w:numId="30">
    <w:abstractNumId w:val="46"/>
  </w:num>
  <w:num w:numId="31">
    <w:abstractNumId w:val="6"/>
  </w:num>
  <w:num w:numId="32">
    <w:abstractNumId w:val="4"/>
  </w:num>
  <w:num w:numId="33">
    <w:abstractNumId w:val="10"/>
  </w:num>
  <w:num w:numId="34">
    <w:abstractNumId w:val="5"/>
  </w:num>
  <w:num w:numId="35">
    <w:abstractNumId w:val="24"/>
  </w:num>
  <w:num w:numId="36">
    <w:abstractNumId w:val="47"/>
  </w:num>
  <w:num w:numId="37">
    <w:abstractNumId w:val="57"/>
  </w:num>
  <w:num w:numId="38">
    <w:abstractNumId w:val="32"/>
  </w:num>
  <w:num w:numId="39">
    <w:abstractNumId w:val="42"/>
  </w:num>
  <w:num w:numId="40">
    <w:abstractNumId w:val="31"/>
  </w:num>
  <w:num w:numId="41">
    <w:abstractNumId w:val="1"/>
  </w:num>
  <w:num w:numId="42">
    <w:abstractNumId w:val="26"/>
  </w:num>
  <w:num w:numId="43">
    <w:abstractNumId w:val="2"/>
  </w:num>
  <w:num w:numId="44">
    <w:abstractNumId w:val="2"/>
  </w:num>
  <w:num w:numId="45">
    <w:abstractNumId w:val="37"/>
  </w:num>
  <w:num w:numId="46">
    <w:abstractNumId w:val="15"/>
  </w:num>
  <w:num w:numId="47">
    <w:abstractNumId w:val="18"/>
  </w:num>
  <w:num w:numId="48">
    <w:abstractNumId w:val="12"/>
  </w:num>
  <w:num w:numId="49">
    <w:abstractNumId w:val="35"/>
  </w:num>
  <w:num w:numId="50">
    <w:abstractNumId w:val="3"/>
  </w:num>
  <w:num w:numId="51">
    <w:abstractNumId w:val="0"/>
  </w:num>
  <w:num w:numId="52">
    <w:abstractNumId w:val="50"/>
  </w:num>
  <w:num w:numId="53">
    <w:abstractNumId w:val="11"/>
  </w:num>
  <w:num w:numId="54">
    <w:abstractNumId w:val="7"/>
  </w:num>
  <w:num w:numId="55">
    <w:abstractNumId w:val="54"/>
  </w:num>
  <w:num w:numId="56">
    <w:abstractNumId w:val="63"/>
  </w:num>
  <w:num w:numId="57">
    <w:abstractNumId w:val="61"/>
  </w:num>
  <w:num w:numId="58">
    <w:abstractNumId w:val="56"/>
  </w:num>
  <w:num w:numId="59">
    <w:abstractNumId w:val="64"/>
  </w:num>
  <w:num w:numId="60">
    <w:abstractNumId w:val="53"/>
  </w:num>
  <w:num w:numId="61">
    <w:abstractNumId w:val="39"/>
  </w:num>
  <w:num w:numId="62">
    <w:abstractNumId w:val="33"/>
  </w:num>
  <w:num w:numId="63">
    <w:abstractNumId w:val="16"/>
  </w:num>
  <w:num w:numId="64">
    <w:abstractNumId w:val="29"/>
  </w:num>
  <w:num w:numId="65">
    <w:abstractNumId w:val="43"/>
  </w:num>
  <w:num w:numId="66">
    <w:abstractNumId w:val="48"/>
  </w:num>
  <w:num w:numId="67">
    <w:abstractNumId w:val="20"/>
  </w:num>
  <w:num w:numId="68">
    <w:abstractNumId w:val="38"/>
  </w:num>
  <w:num w:numId="69">
    <w:abstractNumId w:val="58"/>
  </w:num>
  <w:num w:numId="70">
    <w:abstractNumId w:val="13"/>
  </w:num>
  <w:num w:numId="71">
    <w:abstractNumId w:val="41"/>
  </w:num>
  <w:num w:numId="72">
    <w:abstractNumId w:val="49"/>
  </w:num>
  <w:num w:numId="73">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771"/>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4FC3"/>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B70"/>
    <w:rsid w:val="00034C15"/>
    <w:rsid w:val="000359A3"/>
    <w:rsid w:val="00035EA8"/>
    <w:rsid w:val="00035F74"/>
    <w:rsid w:val="000363B2"/>
    <w:rsid w:val="000369F9"/>
    <w:rsid w:val="00036BA1"/>
    <w:rsid w:val="0003784D"/>
    <w:rsid w:val="00037B91"/>
    <w:rsid w:val="00040254"/>
    <w:rsid w:val="000405A0"/>
    <w:rsid w:val="00040B2C"/>
    <w:rsid w:val="00040B73"/>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442"/>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315"/>
    <w:rsid w:val="0005757D"/>
    <w:rsid w:val="000575ED"/>
    <w:rsid w:val="00057649"/>
    <w:rsid w:val="00057CA3"/>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B3F"/>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AFA"/>
    <w:rsid w:val="000C0B76"/>
    <w:rsid w:val="000C14A2"/>
    <w:rsid w:val="000C165A"/>
    <w:rsid w:val="000C189A"/>
    <w:rsid w:val="000C1E19"/>
    <w:rsid w:val="000C2365"/>
    <w:rsid w:val="000C2C1D"/>
    <w:rsid w:val="000C2CD0"/>
    <w:rsid w:val="000C2E19"/>
    <w:rsid w:val="000C3159"/>
    <w:rsid w:val="000C3557"/>
    <w:rsid w:val="000C3794"/>
    <w:rsid w:val="000C391E"/>
    <w:rsid w:val="000C3ED0"/>
    <w:rsid w:val="000C4309"/>
    <w:rsid w:val="000C447D"/>
    <w:rsid w:val="000C483B"/>
    <w:rsid w:val="000C4F3C"/>
    <w:rsid w:val="000C501B"/>
    <w:rsid w:val="000C50FA"/>
    <w:rsid w:val="000C5F62"/>
    <w:rsid w:val="000C60F6"/>
    <w:rsid w:val="000C64E6"/>
    <w:rsid w:val="000C6F9D"/>
    <w:rsid w:val="000D0A64"/>
    <w:rsid w:val="000D0C8F"/>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6EE4"/>
    <w:rsid w:val="001171D9"/>
    <w:rsid w:val="0011747E"/>
    <w:rsid w:val="00117AE6"/>
    <w:rsid w:val="00117CEA"/>
    <w:rsid w:val="00117D13"/>
    <w:rsid w:val="001203FC"/>
    <w:rsid w:val="001215CA"/>
    <w:rsid w:val="0012169D"/>
    <w:rsid w:val="0012189E"/>
    <w:rsid w:val="001218CE"/>
    <w:rsid w:val="001219F5"/>
    <w:rsid w:val="00121A20"/>
    <w:rsid w:val="00121D09"/>
    <w:rsid w:val="00122174"/>
    <w:rsid w:val="001231EF"/>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77092"/>
    <w:rsid w:val="0017778A"/>
    <w:rsid w:val="00180304"/>
    <w:rsid w:val="00180B6F"/>
    <w:rsid w:val="0018143F"/>
    <w:rsid w:val="001817F1"/>
    <w:rsid w:val="00181D12"/>
    <w:rsid w:val="00182BB1"/>
    <w:rsid w:val="00182FC6"/>
    <w:rsid w:val="001833D1"/>
    <w:rsid w:val="001833FB"/>
    <w:rsid w:val="00183599"/>
    <w:rsid w:val="00183911"/>
    <w:rsid w:val="00184226"/>
    <w:rsid w:val="001846F2"/>
    <w:rsid w:val="001849EF"/>
    <w:rsid w:val="00185251"/>
    <w:rsid w:val="001856D0"/>
    <w:rsid w:val="001856E9"/>
    <w:rsid w:val="00185C19"/>
    <w:rsid w:val="00186721"/>
    <w:rsid w:val="00186F7A"/>
    <w:rsid w:val="00187149"/>
    <w:rsid w:val="00187FF9"/>
    <w:rsid w:val="00190959"/>
    <w:rsid w:val="00190AC1"/>
    <w:rsid w:val="00190C2B"/>
    <w:rsid w:val="00191EA1"/>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6869"/>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C7E35"/>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3BD6"/>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4F2"/>
    <w:rsid w:val="001E3F06"/>
    <w:rsid w:val="001E58E2"/>
    <w:rsid w:val="001E5A39"/>
    <w:rsid w:val="001E5F35"/>
    <w:rsid w:val="001E6303"/>
    <w:rsid w:val="001E6BB8"/>
    <w:rsid w:val="001E75EA"/>
    <w:rsid w:val="001E786D"/>
    <w:rsid w:val="001E7AED"/>
    <w:rsid w:val="001F0B56"/>
    <w:rsid w:val="001F0CCF"/>
    <w:rsid w:val="001F12F4"/>
    <w:rsid w:val="001F17C2"/>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4E4F"/>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5A5"/>
    <w:rsid w:val="002536A0"/>
    <w:rsid w:val="002538EB"/>
    <w:rsid w:val="00253EAF"/>
    <w:rsid w:val="00254623"/>
    <w:rsid w:val="00254CA7"/>
    <w:rsid w:val="00255074"/>
    <w:rsid w:val="0025555E"/>
    <w:rsid w:val="00255D36"/>
    <w:rsid w:val="00257543"/>
    <w:rsid w:val="002577E6"/>
    <w:rsid w:val="00257A72"/>
    <w:rsid w:val="00257B2B"/>
    <w:rsid w:val="00257E57"/>
    <w:rsid w:val="00260656"/>
    <w:rsid w:val="00260A05"/>
    <w:rsid w:val="00261782"/>
    <w:rsid w:val="002617E7"/>
    <w:rsid w:val="00261A3A"/>
    <w:rsid w:val="00262298"/>
    <w:rsid w:val="00262A43"/>
    <w:rsid w:val="00262A45"/>
    <w:rsid w:val="00262FFF"/>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6C29"/>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0BB"/>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0984"/>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43"/>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3BE4"/>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89F"/>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4AF"/>
    <w:rsid w:val="00311702"/>
    <w:rsid w:val="00311E82"/>
    <w:rsid w:val="003124BA"/>
    <w:rsid w:val="00312525"/>
    <w:rsid w:val="00312B75"/>
    <w:rsid w:val="00312C0A"/>
    <w:rsid w:val="00313534"/>
    <w:rsid w:val="00313BF3"/>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067"/>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DD5"/>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577"/>
    <w:rsid w:val="00372AAF"/>
    <w:rsid w:val="0037369F"/>
    <w:rsid w:val="00373969"/>
    <w:rsid w:val="00373CD5"/>
    <w:rsid w:val="00373F21"/>
    <w:rsid w:val="003742AC"/>
    <w:rsid w:val="003744CE"/>
    <w:rsid w:val="00374F8B"/>
    <w:rsid w:val="00375331"/>
    <w:rsid w:val="00375719"/>
    <w:rsid w:val="00375955"/>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87E14"/>
    <w:rsid w:val="00390389"/>
    <w:rsid w:val="00390D95"/>
    <w:rsid w:val="00390FFE"/>
    <w:rsid w:val="003913DB"/>
    <w:rsid w:val="00391638"/>
    <w:rsid w:val="003918D0"/>
    <w:rsid w:val="00391F23"/>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1F8"/>
    <w:rsid w:val="003C733E"/>
    <w:rsid w:val="003C7806"/>
    <w:rsid w:val="003D016D"/>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C4C"/>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B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189"/>
    <w:rsid w:val="00407498"/>
    <w:rsid w:val="00407C29"/>
    <w:rsid w:val="00407CD3"/>
    <w:rsid w:val="00407F7D"/>
    <w:rsid w:val="00410134"/>
    <w:rsid w:val="0041078A"/>
    <w:rsid w:val="00410B4D"/>
    <w:rsid w:val="00410B72"/>
    <w:rsid w:val="00410C9B"/>
    <w:rsid w:val="00410F18"/>
    <w:rsid w:val="00411691"/>
    <w:rsid w:val="0041196E"/>
    <w:rsid w:val="00411B1A"/>
    <w:rsid w:val="00411DD2"/>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4E3C"/>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2AC"/>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A89"/>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6ED"/>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A59"/>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1F7"/>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AF5"/>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5FB"/>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CC"/>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12"/>
    <w:rsid w:val="005764C7"/>
    <w:rsid w:val="00576734"/>
    <w:rsid w:val="00576784"/>
    <w:rsid w:val="00577490"/>
    <w:rsid w:val="0057762F"/>
    <w:rsid w:val="00577C68"/>
    <w:rsid w:val="005804A7"/>
    <w:rsid w:val="005807DC"/>
    <w:rsid w:val="0058172D"/>
    <w:rsid w:val="005817C9"/>
    <w:rsid w:val="0058225B"/>
    <w:rsid w:val="00582561"/>
    <w:rsid w:val="00582809"/>
    <w:rsid w:val="0058340A"/>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13"/>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609"/>
    <w:rsid w:val="0059779B"/>
    <w:rsid w:val="00597B77"/>
    <w:rsid w:val="00597CB0"/>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D83"/>
    <w:rsid w:val="005B34C7"/>
    <w:rsid w:val="005B35BD"/>
    <w:rsid w:val="005B35D7"/>
    <w:rsid w:val="005B36BF"/>
    <w:rsid w:val="005B392A"/>
    <w:rsid w:val="005B3AA3"/>
    <w:rsid w:val="005B3B9F"/>
    <w:rsid w:val="005B3F4F"/>
    <w:rsid w:val="005B4069"/>
    <w:rsid w:val="005B4074"/>
    <w:rsid w:val="005B4C4E"/>
    <w:rsid w:val="005B4F4D"/>
    <w:rsid w:val="005B5493"/>
    <w:rsid w:val="005B5511"/>
    <w:rsid w:val="005B576D"/>
    <w:rsid w:val="005B5EAF"/>
    <w:rsid w:val="005B62C5"/>
    <w:rsid w:val="005B64E7"/>
    <w:rsid w:val="005B673A"/>
    <w:rsid w:val="005B68E5"/>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372"/>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301"/>
    <w:rsid w:val="005D6446"/>
    <w:rsid w:val="005D69BE"/>
    <w:rsid w:val="005D6B32"/>
    <w:rsid w:val="005D7271"/>
    <w:rsid w:val="005D770E"/>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75A"/>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CE9"/>
    <w:rsid w:val="00616D03"/>
    <w:rsid w:val="00620B97"/>
    <w:rsid w:val="00621140"/>
    <w:rsid w:val="006212DC"/>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3D8"/>
    <w:rsid w:val="00655733"/>
    <w:rsid w:val="006557C0"/>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9E2"/>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DE7"/>
    <w:rsid w:val="00692E40"/>
    <w:rsid w:val="006931AC"/>
    <w:rsid w:val="00693BE3"/>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E39"/>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71"/>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26D"/>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4CFD"/>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2550"/>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88F"/>
    <w:rsid w:val="00771706"/>
    <w:rsid w:val="00771AA0"/>
    <w:rsid w:val="0077213F"/>
    <w:rsid w:val="007722BD"/>
    <w:rsid w:val="007726A1"/>
    <w:rsid w:val="007729F8"/>
    <w:rsid w:val="00772C20"/>
    <w:rsid w:val="007731AF"/>
    <w:rsid w:val="007731FC"/>
    <w:rsid w:val="00773526"/>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72"/>
    <w:rsid w:val="00786ECC"/>
    <w:rsid w:val="00786EF1"/>
    <w:rsid w:val="00787850"/>
    <w:rsid w:val="00791177"/>
    <w:rsid w:val="0079128B"/>
    <w:rsid w:val="00791307"/>
    <w:rsid w:val="00791A2B"/>
    <w:rsid w:val="007925EA"/>
    <w:rsid w:val="00792975"/>
    <w:rsid w:val="007929C8"/>
    <w:rsid w:val="007931DE"/>
    <w:rsid w:val="0079324B"/>
    <w:rsid w:val="00793339"/>
    <w:rsid w:val="0079357F"/>
    <w:rsid w:val="007938D6"/>
    <w:rsid w:val="00793CD8"/>
    <w:rsid w:val="007942F8"/>
    <w:rsid w:val="00794596"/>
    <w:rsid w:val="00794BA7"/>
    <w:rsid w:val="00794C40"/>
    <w:rsid w:val="00794E4D"/>
    <w:rsid w:val="00794F1E"/>
    <w:rsid w:val="007957B1"/>
    <w:rsid w:val="00795C73"/>
    <w:rsid w:val="00795C92"/>
    <w:rsid w:val="00796209"/>
    <w:rsid w:val="00797341"/>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86E"/>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5DA"/>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4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213C"/>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99A"/>
    <w:rsid w:val="00834A19"/>
    <w:rsid w:val="00834C82"/>
    <w:rsid w:val="008351EF"/>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5DE"/>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0A78"/>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4D5"/>
    <w:rsid w:val="008C2F00"/>
    <w:rsid w:val="008C31C0"/>
    <w:rsid w:val="008C3A3B"/>
    <w:rsid w:val="008C3D46"/>
    <w:rsid w:val="008C4362"/>
    <w:rsid w:val="008C4589"/>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1A"/>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1FD"/>
    <w:rsid w:val="00932952"/>
    <w:rsid w:val="00933367"/>
    <w:rsid w:val="00933565"/>
    <w:rsid w:val="009335FE"/>
    <w:rsid w:val="00933E80"/>
    <w:rsid w:val="00934396"/>
    <w:rsid w:val="009349BB"/>
    <w:rsid w:val="0093582B"/>
    <w:rsid w:val="00935A7F"/>
    <w:rsid w:val="00936F0E"/>
    <w:rsid w:val="00937473"/>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5EF4"/>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9C6"/>
    <w:rsid w:val="00986B3C"/>
    <w:rsid w:val="00986DC7"/>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3A7"/>
    <w:rsid w:val="009B44CE"/>
    <w:rsid w:val="009B45BC"/>
    <w:rsid w:val="009B4A4D"/>
    <w:rsid w:val="009B4DF4"/>
    <w:rsid w:val="009B4E5C"/>
    <w:rsid w:val="009B5177"/>
    <w:rsid w:val="009B564E"/>
    <w:rsid w:val="009B63E2"/>
    <w:rsid w:val="009B6662"/>
    <w:rsid w:val="009B6871"/>
    <w:rsid w:val="009B6F63"/>
    <w:rsid w:val="009B6F97"/>
    <w:rsid w:val="009B706E"/>
    <w:rsid w:val="009B7202"/>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A9"/>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7B8"/>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076"/>
    <w:rsid w:val="009D718F"/>
    <w:rsid w:val="009D7788"/>
    <w:rsid w:val="009D7A83"/>
    <w:rsid w:val="009D7E42"/>
    <w:rsid w:val="009E0213"/>
    <w:rsid w:val="009E068F"/>
    <w:rsid w:val="009E069B"/>
    <w:rsid w:val="009E07DE"/>
    <w:rsid w:val="009E0E81"/>
    <w:rsid w:val="009E102A"/>
    <w:rsid w:val="009E19D6"/>
    <w:rsid w:val="009E23F6"/>
    <w:rsid w:val="009E35DB"/>
    <w:rsid w:val="009E37F3"/>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39D"/>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DE4"/>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51A"/>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DD4"/>
    <w:rsid w:val="00A40E1E"/>
    <w:rsid w:val="00A410C5"/>
    <w:rsid w:val="00A418E5"/>
    <w:rsid w:val="00A419C2"/>
    <w:rsid w:val="00A41E2B"/>
    <w:rsid w:val="00A42250"/>
    <w:rsid w:val="00A4252A"/>
    <w:rsid w:val="00A4264A"/>
    <w:rsid w:val="00A4276A"/>
    <w:rsid w:val="00A43013"/>
    <w:rsid w:val="00A4318D"/>
    <w:rsid w:val="00A4353A"/>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E3E"/>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88F"/>
    <w:rsid w:val="00A85A38"/>
    <w:rsid w:val="00A85D63"/>
    <w:rsid w:val="00A861C1"/>
    <w:rsid w:val="00A865BE"/>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455"/>
    <w:rsid w:val="00A979EE"/>
    <w:rsid w:val="00A97EE2"/>
    <w:rsid w:val="00AA016F"/>
    <w:rsid w:val="00AA0532"/>
    <w:rsid w:val="00AA05E2"/>
    <w:rsid w:val="00AA1CBE"/>
    <w:rsid w:val="00AA1D8A"/>
    <w:rsid w:val="00AA1EB5"/>
    <w:rsid w:val="00AA1ED6"/>
    <w:rsid w:val="00AA22DC"/>
    <w:rsid w:val="00AA23DA"/>
    <w:rsid w:val="00AA2D9C"/>
    <w:rsid w:val="00AA3748"/>
    <w:rsid w:val="00AA40E9"/>
    <w:rsid w:val="00AA446F"/>
    <w:rsid w:val="00AA4766"/>
    <w:rsid w:val="00AA497E"/>
    <w:rsid w:val="00AA4FF2"/>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EC3"/>
    <w:rsid w:val="00AD7F4A"/>
    <w:rsid w:val="00AE01BF"/>
    <w:rsid w:val="00AE0416"/>
    <w:rsid w:val="00AE0455"/>
    <w:rsid w:val="00AE0A60"/>
    <w:rsid w:val="00AE0B37"/>
    <w:rsid w:val="00AE150B"/>
    <w:rsid w:val="00AE1722"/>
    <w:rsid w:val="00AE182A"/>
    <w:rsid w:val="00AE1C9A"/>
    <w:rsid w:val="00AE245C"/>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0F60"/>
    <w:rsid w:val="00AF1C5D"/>
    <w:rsid w:val="00AF1E22"/>
    <w:rsid w:val="00AF271A"/>
    <w:rsid w:val="00AF2A94"/>
    <w:rsid w:val="00AF2FCD"/>
    <w:rsid w:val="00AF306C"/>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4308"/>
    <w:rsid w:val="00B05084"/>
    <w:rsid w:val="00B066D0"/>
    <w:rsid w:val="00B07444"/>
    <w:rsid w:val="00B10ADE"/>
    <w:rsid w:val="00B10EEB"/>
    <w:rsid w:val="00B11356"/>
    <w:rsid w:val="00B11379"/>
    <w:rsid w:val="00B11567"/>
    <w:rsid w:val="00B1177A"/>
    <w:rsid w:val="00B11D83"/>
    <w:rsid w:val="00B12447"/>
    <w:rsid w:val="00B129E3"/>
    <w:rsid w:val="00B132FF"/>
    <w:rsid w:val="00B13EBB"/>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BA"/>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BDB"/>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94"/>
    <w:rsid w:val="00B94CF9"/>
    <w:rsid w:val="00B951FE"/>
    <w:rsid w:val="00B9569C"/>
    <w:rsid w:val="00B95811"/>
    <w:rsid w:val="00B95DF2"/>
    <w:rsid w:val="00B95EE9"/>
    <w:rsid w:val="00B96A94"/>
    <w:rsid w:val="00B97413"/>
    <w:rsid w:val="00B97BB4"/>
    <w:rsid w:val="00B97C21"/>
    <w:rsid w:val="00B97D91"/>
    <w:rsid w:val="00B97EC2"/>
    <w:rsid w:val="00BA0706"/>
    <w:rsid w:val="00BA081E"/>
    <w:rsid w:val="00BA08A3"/>
    <w:rsid w:val="00BA118B"/>
    <w:rsid w:val="00BA148A"/>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59"/>
    <w:rsid w:val="00BA5C90"/>
    <w:rsid w:val="00BA5FF2"/>
    <w:rsid w:val="00BA70BB"/>
    <w:rsid w:val="00BA7424"/>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BE8"/>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C00"/>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163"/>
    <w:rsid w:val="00C3443D"/>
    <w:rsid w:val="00C34465"/>
    <w:rsid w:val="00C348D9"/>
    <w:rsid w:val="00C34BA3"/>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7A8"/>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37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DED"/>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36E"/>
    <w:rsid w:val="00CE56A9"/>
    <w:rsid w:val="00CE59DC"/>
    <w:rsid w:val="00CE5B18"/>
    <w:rsid w:val="00CE5EBF"/>
    <w:rsid w:val="00CE6233"/>
    <w:rsid w:val="00CE7561"/>
    <w:rsid w:val="00CE75E3"/>
    <w:rsid w:val="00CE7811"/>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C68"/>
    <w:rsid w:val="00D115C3"/>
    <w:rsid w:val="00D11897"/>
    <w:rsid w:val="00D11A4D"/>
    <w:rsid w:val="00D11FBD"/>
    <w:rsid w:val="00D120C4"/>
    <w:rsid w:val="00D121BA"/>
    <w:rsid w:val="00D122AC"/>
    <w:rsid w:val="00D1269E"/>
    <w:rsid w:val="00D1276E"/>
    <w:rsid w:val="00D128A7"/>
    <w:rsid w:val="00D12BDC"/>
    <w:rsid w:val="00D12DC9"/>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947"/>
    <w:rsid w:val="00D57D14"/>
    <w:rsid w:val="00D57FA3"/>
    <w:rsid w:val="00D61AF5"/>
    <w:rsid w:val="00D61E32"/>
    <w:rsid w:val="00D62095"/>
    <w:rsid w:val="00D6231E"/>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525"/>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16A"/>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C41"/>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E0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5EF"/>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EF6"/>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DF1"/>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29"/>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0AB"/>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56E"/>
    <w:rsid w:val="00E66A77"/>
    <w:rsid w:val="00E66A97"/>
    <w:rsid w:val="00E66FDF"/>
    <w:rsid w:val="00E673B6"/>
    <w:rsid w:val="00E67C51"/>
    <w:rsid w:val="00E67D01"/>
    <w:rsid w:val="00E67DF0"/>
    <w:rsid w:val="00E67E5D"/>
    <w:rsid w:val="00E67ED7"/>
    <w:rsid w:val="00E67F2F"/>
    <w:rsid w:val="00E703CA"/>
    <w:rsid w:val="00E7099B"/>
    <w:rsid w:val="00E70BED"/>
    <w:rsid w:val="00E70D60"/>
    <w:rsid w:val="00E71098"/>
    <w:rsid w:val="00E71515"/>
    <w:rsid w:val="00E71A10"/>
    <w:rsid w:val="00E71B86"/>
    <w:rsid w:val="00E72D68"/>
    <w:rsid w:val="00E72E95"/>
    <w:rsid w:val="00E72EFC"/>
    <w:rsid w:val="00E73234"/>
    <w:rsid w:val="00E741CC"/>
    <w:rsid w:val="00E7489F"/>
    <w:rsid w:val="00E749C9"/>
    <w:rsid w:val="00E74F05"/>
    <w:rsid w:val="00E752E3"/>
    <w:rsid w:val="00E758EC"/>
    <w:rsid w:val="00E75B4D"/>
    <w:rsid w:val="00E75D5F"/>
    <w:rsid w:val="00E76421"/>
    <w:rsid w:val="00E76D93"/>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7A6"/>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4F8"/>
    <w:rsid w:val="00EB0523"/>
    <w:rsid w:val="00EB077B"/>
    <w:rsid w:val="00EB0A8D"/>
    <w:rsid w:val="00EB0D24"/>
    <w:rsid w:val="00EB15E6"/>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6C"/>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09A"/>
    <w:rsid w:val="00EE280C"/>
    <w:rsid w:val="00EE2897"/>
    <w:rsid w:val="00EE28F5"/>
    <w:rsid w:val="00EE2980"/>
    <w:rsid w:val="00EE35AB"/>
    <w:rsid w:val="00EE4D1A"/>
    <w:rsid w:val="00EE6B5A"/>
    <w:rsid w:val="00EE6C99"/>
    <w:rsid w:val="00EE6F03"/>
    <w:rsid w:val="00EE7AE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37D40"/>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29B"/>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55F8"/>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480"/>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578"/>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AF9"/>
    <w:rsid w:val="00FB3344"/>
    <w:rsid w:val="00FB3775"/>
    <w:rsid w:val="00FB3CA6"/>
    <w:rsid w:val="00FB4021"/>
    <w:rsid w:val="00FB413D"/>
    <w:rsid w:val="00FB4B2C"/>
    <w:rsid w:val="00FB4C80"/>
    <w:rsid w:val="00FB5017"/>
    <w:rsid w:val="00FB58C7"/>
    <w:rsid w:val="00FB5944"/>
    <w:rsid w:val="00FB5AE1"/>
    <w:rsid w:val="00FB6087"/>
    <w:rsid w:val="00FB61E1"/>
    <w:rsid w:val="00FB679F"/>
    <w:rsid w:val="00FB6BA8"/>
    <w:rsid w:val="00FB7389"/>
    <w:rsid w:val="00FC0C8C"/>
    <w:rsid w:val="00FC10F7"/>
    <w:rsid w:val="00FC186B"/>
    <w:rsid w:val="00FC1DCB"/>
    <w:rsid w:val="00FC2019"/>
    <w:rsid w:val="00FC24E7"/>
    <w:rsid w:val="00FC2E17"/>
    <w:rsid w:val="00FC3355"/>
    <w:rsid w:val="00FC35B9"/>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0F50"/>
    <w:rsid w:val="00FD1872"/>
    <w:rsid w:val="00FD1EC8"/>
    <w:rsid w:val="00FD2254"/>
    <w:rsid w:val="00FD2E88"/>
    <w:rsid w:val="00FD3055"/>
    <w:rsid w:val="00FD372A"/>
    <w:rsid w:val="00FD3B87"/>
    <w:rsid w:val="00FD4578"/>
    <w:rsid w:val="00FD4686"/>
    <w:rsid w:val="00FD47ED"/>
    <w:rsid w:val="00FD4ADE"/>
    <w:rsid w:val="00FD4EA4"/>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EE"/>
    <w:rsid w:val="00FF0AFB"/>
    <w:rsid w:val="00FF10FD"/>
    <w:rsid w:val="00FF1264"/>
    <w:rsid w:val="00FF1F6E"/>
    <w:rsid w:val="00FF2C3B"/>
    <w:rsid w:val="00FF2FE3"/>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9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76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D9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0"/>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qFormat/>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character" w:customStyle="1" w:styleId="Proposal0">
    <w:name w:val="Proposal (文字)"/>
    <w:link w:val="Proposal"/>
    <w:qFormat/>
    <w:rsid w:val="00116EE4"/>
    <w:rPr>
      <w:rFonts w:asciiTheme="minorHAnsi" w:eastAsiaTheme="minorEastAsia" w:hAnsiTheme="minorHAnsi" w:cstheme="minorBidi"/>
      <w:b/>
      <w:bCs/>
      <w:sz w:val="22"/>
      <w:szCs w:val="22"/>
      <w:lang w:val="en-US" w:eastAsia="ko-KR"/>
    </w:rPr>
  </w:style>
  <w:style w:type="paragraph" w:styleId="PlainText">
    <w:name w:val="Plain Text"/>
    <w:basedOn w:val="Normal"/>
    <w:link w:val="PlainTextChar"/>
    <w:unhideWhenUsed/>
    <w:qFormat/>
    <w:rsid w:val="00116EE4"/>
    <w:rPr>
      <w:rFonts w:ascii="Consolas" w:eastAsia="Calibri" w:hAnsi="Consolas" w:cs="Times New Roman"/>
      <w:sz w:val="21"/>
      <w:szCs w:val="21"/>
      <w:lang w:eastAsia="en-US"/>
    </w:rPr>
  </w:style>
  <w:style w:type="character" w:customStyle="1" w:styleId="PlainTextChar">
    <w:name w:val="Plain Text Char"/>
    <w:basedOn w:val="DefaultParagraphFont"/>
    <w:link w:val="PlainText"/>
    <w:qFormat/>
    <w:rsid w:val="00116EE4"/>
    <w:rPr>
      <w:rFonts w:ascii="Consolas" w:eastAsia="Calibri" w:hAnsi="Consolas"/>
      <w:sz w:val="21"/>
      <w:szCs w:val="21"/>
      <w:lang w:val="en-US"/>
    </w:rPr>
  </w:style>
  <w:style w:type="paragraph" w:customStyle="1" w:styleId="references">
    <w:name w:val="references"/>
    <w:uiPriority w:val="99"/>
    <w:qFormat/>
    <w:rsid w:val="00116EE4"/>
    <w:pPr>
      <w:numPr>
        <w:numId w:val="71"/>
      </w:numPr>
      <w:spacing w:after="50" w:line="180" w:lineRule="exact"/>
      <w:jc w:val="both"/>
    </w:pPr>
    <w:rPr>
      <w:rFonts w:ascii="Times New Roman" w:eastAsia="MS Mincho"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6449830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1397CE-1DF6-4E3B-BE56-DFF79A80E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6DA02079-1A7B-444E-971F-DC4209D77853}">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2022-02-14T21:36:00Z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